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9E12D1" w:rsidRDefault="004B3783" w:rsidP="003B5A41">
      <w:pPr>
        <w:pStyle w:val="Title"/>
        <w:rPr>
          <w:rFonts w:asciiTheme="minorHAnsi" w:hAnsiTheme="minorHAnsi"/>
          <w:lang w:val="en-US"/>
        </w:rPr>
      </w:pPr>
      <w:r>
        <w:rPr>
          <w:rFonts w:asciiTheme="minorHAnsi" w:hAnsiTheme="minorHAnsi"/>
          <w:lang w:val="en-US"/>
        </w:rPr>
        <w:t>Capacity and coverage analysis</w:t>
      </w:r>
      <w:r w:rsidR="00704D2D" w:rsidRPr="009E12D1">
        <w:rPr>
          <w:rFonts w:asciiTheme="minorHAnsi" w:hAnsiTheme="minorHAnsi"/>
          <w:lang w:val="en-US"/>
        </w:rPr>
        <w:t xml:space="preserve"> for </w:t>
      </w:r>
      <w:r w:rsidR="00AD7FF2">
        <w:rPr>
          <w:rFonts w:asciiTheme="minorHAnsi" w:hAnsiTheme="minorHAnsi"/>
          <w:lang w:val="en-US"/>
        </w:rPr>
        <w:t>“</w:t>
      </w:r>
      <w:r w:rsidR="00704D2D" w:rsidRPr="009E12D1">
        <w:rPr>
          <w:rFonts w:asciiTheme="minorHAnsi" w:hAnsiTheme="minorHAnsi"/>
          <w:lang w:val="en-US"/>
        </w:rPr>
        <w:t>c</w:t>
      </w:r>
      <w:r w:rsidR="00AC7E00" w:rsidRPr="009E12D1">
        <w:rPr>
          <w:rFonts w:asciiTheme="minorHAnsi" w:hAnsiTheme="minorHAnsi"/>
          <w:lang w:val="en-US"/>
        </w:rPr>
        <w:t>lean-slate</w:t>
      </w:r>
      <w:r w:rsidR="00AD7FF2">
        <w:rPr>
          <w:rFonts w:asciiTheme="minorHAnsi" w:hAnsiTheme="minorHAnsi"/>
          <w:lang w:val="en-US"/>
        </w:rPr>
        <w:t>”</w:t>
      </w:r>
      <w:r w:rsidR="00AC7E00" w:rsidRPr="009E12D1">
        <w:rPr>
          <w:rFonts w:asciiTheme="minorHAnsi" w:hAnsiTheme="minorHAnsi"/>
          <w:lang w:val="en-US"/>
        </w:rPr>
        <w:t xml:space="preserve"> </w:t>
      </w:r>
      <w:r w:rsidR="00704D2D" w:rsidRPr="009E12D1">
        <w:rPr>
          <w:rFonts w:asciiTheme="minorHAnsi" w:hAnsiTheme="minorHAnsi"/>
          <w:lang w:val="en-US"/>
        </w:rPr>
        <w:t>physical layer</w:t>
      </w:r>
      <w:r w:rsidR="001278ED">
        <w:rPr>
          <w:rFonts w:asciiTheme="minorHAnsi" w:hAnsiTheme="minorHAnsi"/>
          <w:lang w:val="en-US"/>
        </w:rPr>
        <w:t xml:space="preserve"> for</w:t>
      </w:r>
      <w:r w:rsidR="00980766">
        <w:rPr>
          <w:rFonts w:asciiTheme="minorHAnsi" w:hAnsiTheme="minorHAnsi"/>
          <w:lang w:val="en-US"/>
        </w:rPr>
        <w:t xml:space="preserve"> IoT</w:t>
      </w:r>
    </w:p>
    <w:p w:rsidR="003B5A41" w:rsidRPr="009E12D1" w:rsidRDefault="002D5956" w:rsidP="007A2F8E">
      <w:pPr>
        <w:pStyle w:val="Heading1"/>
        <w:rPr>
          <w:lang w:val="en-US"/>
        </w:rPr>
      </w:pPr>
      <w:r w:rsidRPr="009E12D1">
        <w:rPr>
          <w:lang w:val="en-US"/>
        </w:rPr>
        <w:t>Introduction</w:t>
      </w:r>
    </w:p>
    <w:p w:rsidR="00261BD4" w:rsidRPr="009E12D1" w:rsidRDefault="00261BD4" w:rsidP="00261BD4">
      <w:pPr>
        <w:rPr>
          <w:lang w:val="en-US"/>
        </w:rPr>
      </w:pPr>
      <w:r>
        <w:t>At GERAN#62, a new SI [1] was approved to study cel</w:t>
      </w:r>
      <w:r w:rsidR="00F92DCD">
        <w:t>lular support for ultra-low complexity</w:t>
      </w:r>
      <w:r>
        <w:t xml:space="preserve"> and low throughput IoT. </w:t>
      </w:r>
      <w:r>
        <w:rPr>
          <w:lang w:val="en-US"/>
        </w:rPr>
        <w:t xml:space="preserve">In [2], Neul has provided an outline proposal for a </w:t>
      </w:r>
      <w:r w:rsidR="0014017B">
        <w:rPr>
          <w:lang w:val="en-US"/>
        </w:rPr>
        <w:t xml:space="preserve">Cellular IoT </w:t>
      </w:r>
      <w:r>
        <w:rPr>
          <w:lang w:val="en-US"/>
        </w:rPr>
        <w:t xml:space="preserve">physical layer to support the requirements defined in [1]. In this contribution, the </w:t>
      </w:r>
      <w:r w:rsidR="00F10AD1">
        <w:rPr>
          <w:lang w:val="en-US"/>
        </w:rPr>
        <w:t>capacity and coverage</w:t>
      </w:r>
      <w:r>
        <w:rPr>
          <w:lang w:val="en-US"/>
        </w:rPr>
        <w:t xml:space="preserve"> resulting fro</w:t>
      </w:r>
      <w:r w:rsidR="00F92DCD">
        <w:rPr>
          <w:lang w:val="en-US"/>
        </w:rPr>
        <w:t>m the</w:t>
      </w:r>
      <w:r w:rsidR="0014017B">
        <w:rPr>
          <w:lang w:val="en-US"/>
        </w:rPr>
        <w:t xml:space="preserve"> proposal </w:t>
      </w:r>
      <w:r w:rsidR="00F92DCD">
        <w:rPr>
          <w:lang w:val="en-US"/>
        </w:rPr>
        <w:t xml:space="preserve">in [2] </w:t>
      </w:r>
      <w:r w:rsidR="0014017B">
        <w:rPr>
          <w:lang w:val="en-US"/>
        </w:rPr>
        <w:t>are</w:t>
      </w:r>
      <w:r>
        <w:rPr>
          <w:lang w:val="en-US"/>
        </w:rPr>
        <w:t xml:space="preserve"> analyzed. </w:t>
      </w:r>
    </w:p>
    <w:p w:rsidR="00467E70" w:rsidRPr="009E12D1" w:rsidRDefault="00467E70" w:rsidP="00AB31E6">
      <w:pPr>
        <w:pStyle w:val="Heading1"/>
        <w:ind w:left="0" w:firstLine="0"/>
        <w:rPr>
          <w:lang w:val="en-US"/>
        </w:rPr>
      </w:pPr>
      <w:r w:rsidRPr="009E12D1">
        <w:rPr>
          <w:lang w:val="en-US"/>
        </w:rPr>
        <w:t>Cell capacity analysis</w:t>
      </w:r>
    </w:p>
    <w:p w:rsidR="004C48FB" w:rsidRDefault="004C48FB" w:rsidP="004C48FB">
      <w:pPr>
        <w:rPr>
          <w:lang w:val="en-US"/>
        </w:rPr>
      </w:pPr>
      <w:r w:rsidRPr="009E12D1">
        <w:rPr>
          <w:lang w:val="en-US"/>
        </w:rPr>
        <w:t xml:space="preserve">The cell capacity that can be achieved with the proposed </w:t>
      </w:r>
      <w:r w:rsidR="00BB66E4">
        <w:rPr>
          <w:lang w:val="en-US"/>
        </w:rPr>
        <w:t xml:space="preserve">Cellular IoT </w:t>
      </w:r>
      <w:r w:rsidR="00261BD4">
        <w:rPr>
          <w:lang w:val="en-US"/>
        </w:rPr>
        <w:t>physical layer defined in [2]</w:t>
      </w:r>
      <w:r w:rsidRPr="009E12D1">
        <w:rPr>
          <w:lang w:val="en-US"/>
        </w:rPr>
        <w:t xml:space="preserve"> has been simulated based on the modelling assumptions described in </w:t>
      </w:r>
      <w:r w:rsidR="00D21B4E" w:rsidRPr="009E12D1">
        <w:rPr>
          <w:lang w:val="en-US"/>
        </w:rPr>
        <w:fldChar w:fldCharType="begin"/>
      </w:r>
      <w:r w:rsidR="00D21B4E" w:rsidRPr="009E12D1">
        <w:rPr>
          <w:lang w:val="en-US"/>
        </w:rPr>
        <w:instrText xml:space="preserve"> REF _Ref392775817 \h </w:instrText>
      </w:r>
      <w:r w:rsidR="00D21B4E" w:rsidRPr="009E12D1">
        <w:rPr>
          <w:lang w:val="en-US"/>
        </w:rPr>
      </w:r>
      <w:r w:rsidR="00D21B4E" w:rsidRPr="009E12D1">
        <w:rPr>
          <w:lang w:val="en-US"/>
        </w:rPr>
        <w:fldChar w:fldCharType="separate"/>
      </w:r>
      <w:r w:rsidR="00C912A4" w:rsidRPr="009E12D1">
        <w:rPr>
          <w:lang w:val="en-US"/>
        </w:rPr>
        <w:t xml:space="preserve">Table </w:t>
      </w:r>
      <w:r w:rsidR="00C912A4">
        <w:rPr>
          <w:noProof/>
          <w:lang w:val="en-US"/>
        </w:rPr>
        <w:t>1</w:t>
      </w:r>
      <w:r w:rsidR="00D21B4E" w:rsidRPr="009E12D1">
        <w:rPr>
          <w:lang w:val="en-US"/>
        </w:rPr>
        <w:fldChar w:fldCharType="end"/>
      </w:r>
      <w:r w:rsidRPr="009E12D1">
        <w:rPr>
          <w:lang w:val="en-US"/>
        </w:rPr>
        <w:t>.</w:t>
      </w:r>
      <w:r w:rsidR="009D3036">
        <w:rPr>
          <w:lang w:val="en-US"/>
        </w:rPr>
        <w:t xml:space="preserve"> T</w:t>
      </w:r>
      <w:r w:rsidR="0055523A" w:rsidRPr="009E12D1">
        <w:rPr>
          <w:lang w:val="en-US"/>
        </w:rPr>
        <w:t>his analysis assumes that the uplink is the limiting factor for capacity.</w:t>
      </w:r>
    </w:p>
    <w:p w:rsidR="009F5C3D" w:rsidRPr="009E12D1" w:rsidRDefault="009D3036" w:rsidP="004C48FB">
      <w:pPr>
        <w:rPr>
          <w:lang w:val="en-US"/>
        </w:rPr>
      </w:pPr>
      <w:r>
        <w:rPr>
          <w:lang w:val="en-US"/>
        </w:rPr>
        <w:t>In order to estimate the cell capacity, the coupling loss from each UE to the base station is calculated usin</w:t>
      </w:r>
      <w:r w:rsidR="005A7A58">
        <w:rPr>
          <w:lang w:val="en-US"/>
        </w:rPr>
        <w:t>g a Monte-Carlo simulation</w:t>
      </w:r>
      <w:r>
        <w:rPr>
          <w:lang w:val="en-US"/>
        </w:rPr>
        <w:t>. The simulation determines the optimum modulation mode, and hence maximum available data rate, for each UE</w:t>
      </w:r>
      <w:r w:rsidR="00C62D17">
        <w:rPr>
          <w:lang w:val="en-US"/>
        </w:rPr>
        <w:t>. This is</w:t>
      </w:r>
      <w:r>
        <w:rPr>
          <w:lang w:val="en-US"/>
        </w:rPr>
        <w:t xml:space="preserve"> based on the required SNR values </w:t>
      </w:r>
      <w:r w:rsidR="00C62D17">
        <w:rPr>
          <w:lang w:val="en-US"/>
        </w:rPr>
        <w:t xml:space="preserve">for each modulation mode </w:t>
      </w:r>
      <w:r>
        <w:rPr>
          <w:lang w:val="en-US"/>
        </w:rPr>
        <w:t>that have been obtained</w:t>
      </w:r>
      <w:r w:rsidR="00C62D17">
        <w:rPr>
          <w:lang w:val="en-US"/>
        </w:rPr>
        <w:t xml:space="preserve"> from link level simulations using</w:t>
      </w:r>
      <w:r>
        <w:rPr>
          <w:lang w:val="en-US"/>
        </w:rPr>
        <w:t xml:space="preserve"> the TU 1 Hz channel model. Importantly, the modulation mode is selected with a 6 dB margin because in practice the mode selection must be performed quite conservatively to accommodate some statistical variation in coupling loss in a real deployment. This avoids an unrealistically optimistic capacity estimate.</w:t>
      </w:r>
      <w:r w:rsidR="009F5C3D">
        <w:rPr>
          <w:lang w:val="en-US"/>
        </w:rPr>
        <w:t xml:space="preserve"> The analysis assumes a deployment in a single 200 kHz </w:t>
      </w:r>
      <w:r w:rsidR="00E9016F">
        <w:rPr>
          <w:lang w:val="en-US"/>
        </w:rPr>
        <w:t>GSM channel</w:t>
      </w:r>
      <w:r w:rsidR="009F5C3D">
        <w:rPr>
          <w:lang w:val="en-US"/>
        </w:rPr>
        <w:t xml:space="preserve">, and </w:t>
      </w:r>
      <w:r w:rsidR="006C46BE">
        <w:rPr>
          <w:lang w:val="en-US"/>
        </w:rPr>
        <w:t>makes allowance for</w:t>
      </w:r>
      <w:r w:rsidR="009F5C3D">
        <w:rPr>
          <w:lang w:val="en-US"/>
        </w:rPr>
        <w:t xml:space="preserve"> 1/3 frequency re-use.</w:t>
      </w:r>
    </w:p>
    <w:tbl>
      <w:tblPr>
        <w:tblStyle w:val="TableGrid"/>
        <w:tblW w:w="0" w:type="auto"/>
        <w:tblLook w:val="04A0" w:firstRow="1" w:lastRow="0" w:firstColumn="1" w:lastColumn="0" w:noHBand="0" w:noVBand="1"/>
      </w:tblPr>
      <w:tblGrid>
        <w:gridCol w:w="3794"/>
        <w:gridCol w:w="4394"/>
      </w:tblGrid>
      <w:tr w:rsidR="00BA500D" w:rsidRPr="009E12D1" w:rsidTr="00DE0631">
        <w:tc>
          <w:tcPr>
            <w:tcW w:w="3794" w:type="dxa"/>
            <w:shd w:val="clear" w:color="auto" w:fill="FFFFCC"/>
          </w:tcPr>
          <w:p w:rsidR="00BA500D" w:rsidRPr="009E12D1" w:rsidRDefault="00BA500D" w:rsidP="00185608">
            <w:pPr>
              <w:spacing w:before="120" w:after="0"/>
              <w:rPr>
                <w:b/>
                <w:lang w:val="en-US"/>
              </w:rPr>
            </w:pPr>
            <w:r w:rsidRPr="009E12D1">
              <w:rPr>
                <w:b/>
                <w:lang w:val="en-US"/>
              </w:rPr>
              <w:t>Parameter</w:t>
            </w:r>
          </w:p>
        </w:tc>
        <w:tc>
          <w:tcPr>
            <w:tcW w:w="4394" w:type="dxa"/>
            <w:shd w:val="clear" w:color="auto" w:fill="FFFFCC"/>
          </w:tcPr>
          <w:p w:rsidR="00BA500D" w:rsidRPr="009E12D1" w:rsidRDefault="00BA500D" w:rsidP="00185608">
            <w:pPr>
              <w:spacing w:before="120" w:after="0"/>
              <w:rPr>
                <w:b/>
                <w:lang w:val="en-US"/>
              </w:rPr>
            </w:pPr>
            <w:r w:rsidRPr="009E12D1">
              <w:rPr>
                <w:b/>
                <w:lang w:val="en-US"/>
              </w:rPr>
              <w:t>Value</w:t>
            </w:r>
          </w:p>
        </w:tc>
      </w:tr>
      <w:tr w:rsidR="00BA500D" w:rsidRPr="009E12D1" w:rsidTr="00DE0631">
        <w:tc>
          <w:tcPr>
            <w:tcW w:w="3794" w:type="dxa"/>
          </w:tcPr>
          <w:p w:rsidR="00BA500D" w:rsidRPr="009E12D1" w:rsidRDefault="00BA500D" w:rsidP="00185608">
            <w:pPr>
              <w:spacing w:before="120" w:after="0"/>
              <w:rPr>
                <w:lang w:val="en-US"/>
              </w:rPr>
            </w:pPr>
            <w:r w:rsidRPr="009E12D1">
              <w:rPr>
                <w:lang w:val="en-US"/>
              </w:rPr>
              <w:t>Propagation loss model</w:t>
            </w:r>
          </w:p>
        </w:tc>
        <w:tc>
          <w:tcPr>
            <w:tcW w:w="4394" w:type="dxa"/>
          </w:tcPr>
          <w:p w:rsidR="00BA500D" w:rsidRPr="009E12D1" w:rsidRDefault="00BA500D" w:rsidP="00185608">
            <w:pPr>
              <w:spacing w:before="120" w:after="0"/>
              <w:rPr>
                <w:lang w:val="en-US"/>
              </w:rPr>
            </w:pPr>
            <w:r w:rsidRPr="009E12D1">
              <w:rPr>
                <w:bCs/>
                <w:lang w:val="en-US"/>
              </w:rPr>
              <w:t>120.9 + 37.6 log</w:t>
            </w:r>
            <w:r w:rsidRPr="009E12D1">
              <w:rPr>
                <w:bCs/>
                <w:vertAlign w:val="subscript"/>
                <w:lang w:val="en-US"/>
              </w:rPr>
              <w:t>10</w:t>
            </w:r>
            <w:r w:rsidRPr="009E12D1">
              <w:rPr>
                <w:bCs/>
                <w:lang w:val="en-US"/>
              </w:rPr>
              <w:t>(R</w:t>
            </w:r>
            <w:r w:rsidRPr="009E12D1">
              <w:rPr>
                <w:bCs/>
                <w:vertAlign w:val="subscript"/>
                <w:lang w:val="en-US"/>
              </w:rPr>
              <w:t>km</w:t>
            </w:r>
            <w:r w:rsidRPr="009E12D1">
              <w:rPr>
                <w:bCs/>
                <w:lang w:val="en-US"/>
              </w:rPr>
              <w:t>) dB</w:t>
            </w:r>
          </w:p>
        </w:tc>
      </w:tr>
      <w:tr w:rsidR="00BA500D" w:rsidRPr="009E12D1" w:rsidTr="00DE0631">
        <w:tc>
          <w:tcPr>
            <w:tcW w:w="3794" w:type="dxa"/>
          </w:tcPr>
          <w:p w:rsidR="00BA500D" w:rsidRPr="009E12D1" w:rsidRDefault="00BA500D" w:rsidP="00185608">
            <w:pPr>
              <w:spacing w:before="120" w:after="0"/>
              <w:rPr>
                <w:lang w:val="en-US"/>
              </w:rPr>
            </w:pPr>
            <w:r w:rsidRPr="009E12D1">
              <w:rPr>
                <w:lang w:val="en-US"/>
              </w:rPr>
              <w:t>Log-normal fading</w:t>
            </w:r>
          </w:p>
        </w:tc>
        <w:tc>
          <w:tcPr>
            <w:tcW w:w="4394" w:type="dxa"/>
          </w:tcPr>
          <w:p w:rsidR="00BA500D" w:rsidRPr="009E12D1" w:rsidRDefault="00BA500D" w:rsidP="00185608">
            <w:pPr>
              <w:spacing w:before="120" w:after="0"/>
              <w:rPr>
                <w:lang w:val="en-US"/>
              </w:rPr>
            </w:pPr>
            <w:r w:rsidRPr="009E12D1">
              <w:rPr>
                <w:lang w:val="en-US"/>
              </w:rPr>
              <w:t>8 dB sigma</w:t>
            </w:r>
          </w:p>
        </w:tc>
      </w:tr>
      <w:tr w:rsidR="00BA500D" w:rsidRPr="009E12D1" w:rsidTr="00DE0631">
        <w:tc>
          <w:tcPr>
            <w:tcW w:w="3794" w:type="dxa"/>
          </w:tcPr>
          <w:p w:rsidR="00BA500D" w:rsidRPr="009E12D1" w:rsidRDefault="00BA500D" w:rsidP="00185608">
            <w:pPr>
              <w:spacing w:before="120" w:after="0"/>
              <w:rPr>
                <w:lang w:val="en-US"/>
              </w:rPr>
            </w:pPr>
            <w:r w:rsidRPr="009E12D1">
              <w:rPr>
                <w:lang w:val="en-US"/>
              </w:rPr>
              <w:t>Penetration loss</w:t>
            </w:r>
          </w:p>
        </w:tc>
        <w:tc>
          <w:tcPr>
            <w:tcW w:w="4394" w:type="dxa"/>
          </w:tcPr>
          <w:p w:rsidR="00BA500D" w:rsidRPr="009E12D1" w:rsidRDefault="00BA500D" w:rsidP="00B01327">
            <w:pPr>
              <w:spacing w:before="120" w:after="0"/>
              <w:rPr>
                <w:lang w:val="en-US"/>
              </w:rPr>
            </w:pPr>
            <w:r w:rsidRPr="009E12D1">
              <w:rPr>
                <w:lang w:val="en-US"/>
              </w:rPr>
              <w:t xml:space="preserve">20, 30 </w:t>
            </w:r>
            <w:r w:rsidR="00DE0631" w:rsidRPr="009E12D1">
              <w:rPr>
                <w:lang w:val="en-US"/>
              </w:rPr>
              <w:t xml:space="preserve">or </w:t>
            </w:r>
            <w:r w:rsidRPr="009E12D1">
              <w:rPr>
                <w:lang w:val="en-US"/>
              </w:rPr>
              <w:t>40 dB applied to all UEs</w:t>
            </w:r>
          </w:p>
        </w:tc>
      </w:tr>
      <w:tr w:rsidR="002A24F1" w:rsidRPr="009E12D1" w:rsidTr="00DE0631">
        <w:tc>
          <w:tcPr>
            <w:tcW w:w="3794" w:type="dxa"/>
          </w:tcPr>
          <w:p w:rsidR="002A24F1" w:rsidRPr="009E12D1" w:rsidRDefault="002A24F1" w:rsidP="00185608">
            <w:pPr>
              <w:spacing w:before="120" w:after="0"/>
              <w:rPr>
                <w:lang w:val="en-US"/>
              </w:rPr>
            </w:pPr>
            <w:r w:rsidRPr="009E12D1">
              <w:rPr>
                <w:lang w:val="en-US"/>
              </w:rPr>
              <w:t xml:space="preserve">Channel model </w:t>
            </w:r>
            <w:r w:rsidR="00DE0631" w:rsidRPr="009E12D1">
              <w:rPr>
                <w:lang w:val="en-US"/>
              </w:rPr>
              <w:t>for SNR thresholds</w:t>
            </w:r>
          </w:p>
        </w:tc>
        <w:tc>
          <w:tcPr>
            <w:tcW w:w="4394" w:type="dxa"/>
          </w:tcPr>
          <w:p w:rsidR="002A24F1" w:rsidRPr="009E12D1" w:rsidRDefault="00DB0982" w:rsidP="00185608">
            <w:pPr>
              <w:spacing w:before="120" w:after="0"/>
              <w:rPr>
                <w:lang w:val="en-US"/>
              </w:rPr>
            </w:pPr>
            <w:r>
              <w:rPr>
                <w:lang w:val="en-US"/>
              </w:rPr>
              <w:t>TU</w:t>
            </w:r>
            <w:r w:rsidR="002A24F1" w:rsidRPr="009E12D1">
              <w:rPr>
                <w:lang w:val="en-US"/>
              </w:rPr>
              <w:t xml:space="preserve"> 1Hz</w:t>
            </w:r>
          </w:p>
        </w:tc>
      </w:tr>
      <w:tr w:rsidR="00DE0631" w:rsidRPr="009E12D1" w:rsidTr="00DE0631">
        <w:tc>
          <w:tcPr>
            <w:tcW w:w="3794" w:type="dxa"/>
          </w:tcPr>
          <w:p w:rsidR="00DE0631" w:rsidRPr="009E12D1" w:rsidRDefault="00DE0631" w:rsidP="00185608">
            <w:pPr>
              <w:spacing w:before="120" w:after="0"/>
              <w:rPr>
                <w:lang w:val="en-US"/>
              </w:rPr>
            </w:pPr>
            <w:r w:rsidRPr="009E12D1">
              <w:rPr>
                <w:lang w:val="en-US"/>
              </w:rPr>
              <w:t xml:space="preserve">Margin for modulation selection </w:t>
            </w:r>
          </w:p>
        </w:tc>
        <w:tc>
          <w:tcPr>
            <w:tcW w:w="4394" w:type="dxa"/>
          </w:tcPr>
          <w:p w:rsidR="00DE0631" w:rsidRPr="009E12D1" w:rsidRDefault="00DE0631" w:rsidP="00185608">
            <w:pPr>
              <w:keepNext/>
              <w:spacing w:before="120" w:after="0"/>
              <w:rPr>
                <w:lang w:val="en-US"/>
              </w:rPr>
            </w:pPr>
            <w:r w:rsidRPr="009E12D1">
              <w:rPr>
                <w:lang w:val="en-US"/>
              </w:rPr>
              <w:t>6 dB relative to 10% BLER SNR threshold</w:t>
            </w:r>
          </w:p>
        </w:tc>
      </w:tr>
      <w:tr w:rsidR="00F27E59" w:rsidRPr="009E12D1" w:rsidTr="00DE0631">
        <w:tc>
          <w:tcPr>
            <w:tcW w:w="3794" w:type="dxa"/>
          </w:tcPr>
          <w:p w:rsidR="00F27E59" w:rsidRPr="009E12D1" w:rsidRDefault="00F27E59" w:rsidP="00185608">
            <w:pPr>
              <w:spacing w:before="120" w:after="0"/>
              <w:rPr>
                <w:lang w:val="en-US"/>
              </w:rPr>
            </w:pPr>
            <w:r w:rsidRPr="009E12D1">
              <w:rPr>
                <w:lang w:val="en-US"/>
              </w:rPr>
              <w:t xml:space="preserve">Minimum uplink </w:t>
            </w:r>
            <w:r w:rsidR="00474364">
              <w:rPr>
                <w:lang w:val="en-US"/>
              </w:rPr>
              <w:t xml:space="preserve">PHY </w:t>
            </w:r>
            <w:r w:rsidRPr="009E12D1">
              <w:rPr>
                <w:lang w:val="en-US"/>
              </w:rPr>
              <w:t>data rate</w:t>
            </w:r>
          </w:p>
        </w:tc>
        <w:tc>
          <w:tcPr>
            <w:tcW w:w="4394" w:type="dxa"/>
          </w:tcPr>
          <w:p w:rsidR="00F27E59" w:rsidRPr="009E12D1" w:rsidRDefault="00F7783F" w:rsidP="00185608">
            <w:pPr>
              <w:spacing w:before="120" w:after="0"/>
              <w:rPr>
                <w:lang w:val="en-US"/>
              </w:rPr>
            </w:pPr>
            <w:r>
              <w:rPr>
                <w:lang w:val="en-US"/>
              </w:rPr>
              <w:t>208</w:t>
            </w:r>
            <w:r w:rsidR="00F27E59" w:rsidRPr="009E12D1">
              <w:rPr>
                <w:lang w:val="en-US"/>
              </w:rPr>
              <w:t xml:space="preserve"> bps</w:t>
            </w:r>
            <w:r w:rsidR="006E5F93">
              <w:rPr>
                <w:lang w:val="en-US"/>
              </w:rPr>
              <w:t xml:space="preserve"> after accounting for PHY ove</w:t>
            </w:r>
            <w:r w:rsidR="000C371E">
              <w:rPr>
                <w:lang w:val="en-US"/>
              </w:rPr>
              <w:t>r</w:t>
            </w:r>
            <w:r w:rsidR="006E5F93">
              <w:rPr>
                <w:lang w:val="en-US"/>
              </w:rPr>
              <w:t>heads</w:t>
            </w:r>
          </w:p>
        </w:tc>
      </w:tr>
      <w:tr w:rsidR="00DE0631" w:rsidRPr="009E12D1" w:rsidTr="00DE0631">
        <w:tc>
          <w:tcPr>
            <w:tcW w:w="3794" w:type="dxa"/>
          </w:tcPr>
          <w:p w:rsidR="00DE0631" w:rsidRPr="009E12D1" w:rsidRDefault="00DE0631" w:rsidP="00185608">
            <w:pPr>
              <w:spacing w:before="120" w:after="0"/>
              <w:rPr>
                <w:lang w:val="en-US"/>
              </w:rPr>
            </w:pPr>
            <w:r w:rsidRPr="009E12D1">
              <w:rPr>
                <w:lang w:val="en-US"/>
              </w:rPr>
              <w:t>UE distribution in cell</w:t>
            </w:r>
          </w:p>
        </w:tc>
        <w:tc>
          <w:tcPr>
            <w:tcW w:w="4394" w:type="dxa"/>
          </w:tcPr>
          <w:p w:rsidR="00DE0631" w:rsidRPr="009E12D1" w:rsidRDefault="00DE0631" w:rsidP="00185608">
            <w:pPr>
              <w:spacing w:before="120" w:after="0"/>
              <w:rPr>
                <w:lang w:val="en-US"/>
              </w:rPr>
            </w:pPr>
            <w:r w:rsidRPr="009E12D1">
              <w:rPr>
                <w:lang w:val="en-US"/>
              </w:rPr>
              <w:t>Uniform density</w:t>
            </w:r>
          </w:p>
        </w:tc>
      </w:tr>
      <w:tr w:rsidR="00227838" w:rsidRPr="009E12D1" w:rsidTr="00DE0631">
        <w:tc>
          <w:tcPr>
            <w:tcW w:w="3794" w:type="dxa"/>
          </w:tcPr>
          <w:p w:rsidR="00227838" w:rsidRPr="009E12D1" w:rsidRDefault="00227838" w:rsidP="00D21B4E">
            <w:pPr>
              <w:spacing w:before="120" w:after="0"/>
              <w:rPr>
                <w:lang w:val="en-US"/>
              </w:rPr>
            </w:pPr>
            <w:r>
              <w:rPr>
                <w:lang w:val="en-US"/>
              </w:rPr>
              <w:t>Total system bandwidth</w:t>
            </w:r>
          </w:p>
        </w:tc>
        <w:tc>
          <w:tcPr>
            <w:tcW w:w="4394" w:type="dxa"/>
          </w:tcPr>
          <w:p w:rsidR="00227838" w:rsidRPr="009E12D1" w:rsidRDefault="00227838" w:rsidP="00185608">
            <w:pPr>
              <w:spacing w:before="120" w:after="0"/>
              <w:rPr>
                <w:lang w:val="en-US"/>
              </w:rPr>
            </w:pPr>
            <w:r>
              <w:rPr>
                <w:lang w:val="en-US"/>
              </w:rPr>
              <w:t>200 kHz</w:t>
            </w:r>
            <w:r w:rsidR="00A21CE6">
              <w:rPr>
                <w:lang w:val="en-US"/>
              </w:rPr>
              <w:t>, including frequency re-use</w:t>
            </w:r>
          </w:p>
        </w:tc>
      </w:tr>
      <w:tr w:rsidR="00DE0631" w:rsidRPr="009E12D1" w:rsidTr="00DE0631">
        <w:tc>
          <w:tcPr>
            <w:tcW w:w="3794" w:type="dxa"/>
          </w:tcPr>
          <w:p w:rsidR="00DE0631" w:rsidRPr="009E12D1" w:rsidRDefault="00DE0631" w:rsidP="00D21B4E">
            <w:pPr>
              <w:spacing w:before="120" w:after="0"/>
              <w:rPr>
                <w:lang w:val="en-US"/>
              </w:rPr>
            </w:pPr>
            <w:r w:rsidRPr="009E12D1">
              <w:rPr>
                <w:lang w:val="en-US"/>
              </w:rPr>
              <w:t>Uplink channels per base station sector</w:t>
            </w:r>
          </w:p>
        </w:tc>
        <w:tc>
          <w:tcPr>
            <w:tcW w:w="4394" w:type="dxa"/>
          </w:tcPr>
          <w:p w:rsidR="00DE0631" w:rsidRPr="009E12D1" w:rsidRDefault="00DE0631" w:rsidP="00185608">
            <w:pPr>
              <w:spacing w:before="120" w:after="0"/>
              <w:rPr>
                <w:lang w:val="en-US"/>
              </w:rPr>
            </w:pPr>
            <w:r w:rsidRPr="009E12D1">
              <w:rPr>
                <w:lang w:val="en-US"/>
              </w:rPr>
              <w:t>12 (so 1/3 frequency re-use)</w:t>
            </w:r>
          </w:p>
        </w:tc>
      </w:tr>
      <w:tr w:rsidR="00DE0631" w:rsidRPr="009E12D1" w:rsidTr="00DE0631">
        <w:tc>
          <w:tcPr>
            <w:tcW w:w="3794" w:type="dxa"/>
          </w:tcPr>
          <w:p w:rsidR="00DE0631" w:rsidRPr="009E12D1" w:rsidRDefault="00DE0631" w:rsidP="00D21B4E">
            <w:pPr>
              <w:spacing w:before="120" w:after="0"/>
              <w:rPr>
                <w:lang w:val="en-US"/>
              </w:rPr>
            </w:pPr>
            <w:r w:rsidRPr="009E12D1">
              <w:rPr>
                <w:lang w:val="en-US"/>
              </w:rPr>
              <w:t>Uplink packet length</w:t>
            </w:r>
          </w:p>
        </w:tc>
        <w:tc>
          <w:tcPr>
            <w:tcW w:w="4394" w:type="dxa"/>
          </w:tcPr>
          <w:p w:rsidR="00DE0631" w:rsidRPr="009E12D1" w:rsidRDefault="00DE0631" w:rsidP="00185608">
            <w:pPr>
              <w:spacing w:before="120" w:after="0"/>
              <w:rPr>
                <w:lang w:val="en-US"/>
              </w:rPr>
            </w:pPr>
            <w:r w:rsidRPr="009E12D1">
              <w:rPr>
                <w:lang w:val="en-US"/>
              </w:rPr>
              <w:t>100 bytes (not including overheads)</w:t>
            </w:r>
          </w:p>
        </w:tc>
      </w:tr>
      <w:tr w:rsidR="00DE0631" w:rsidRPr="009E12D1" w:rsidTr="00DE0631">
        <w:tc>
          <w:tcPr>
            <w:tcW w:w="3794" w:type="dxa"/>
          </w:tcPr>
          <w:p w:rsidR="00DE0631" w:rsidRPr="009E12D1" w:rsidRDefault="00DE0631" w:rsidP="00185608">
            <w:pPr>
              <w:spacing w:before="120" w:after="0"/>
              <w:rPr>
                <w:lang w:val="en-US"/>
              </w:rPr>
            </w:pPr>
            <w:r w:rsidRPr="009E12D1">
              <w:rPr>
                <w:lang w:val="en-US"/>
              </w:rPr>
              <w:lastRenderedPageBreak/>
              <w:t>Uplink overheads</w:t>
            </w:r>
          </w:p>
        </w:tc>
        <w:tc>
          <w:tcPr>
            <w:tcW w:w="4394" w:type="dxa"/>
          </w:tcPr>
          <w:p w:rsidR="00DE0631" w:rsidRPr="009E12D1" w:rsidRDefault="00DE0631" w:rsidP="00185608">
            <w:pPr>
              <w:spacing w:before="120" w:after="0"/>
              <w:rPr>
                <w:lang w:val="en-US"/>
              </w:rPr>
            </w:pPr>
            <w:r w:rsidRPr="009E12D1">
              <w:rPr>
                <w:lang w:val="en-US"/>
              </w:rPr>
              <w:t>30%</w:t>
            </w:r>
          </w:p>
        </w:tc>
      </w:tr>
      <w:tr w:rsidR="00DE0631" w:rsidRPr="009E12D1" w:rsidTr="00DE0631">
        <w:tc>
          <w:tcPr>
            <w:tcW w:w="3794" w:type="dxa"/>
          </w:tcPr>
          <w:p w:rsidR="00DE0631" w:rsidRPr="009E12D1" w:rsidRDefault="00DE0631" w:rsidP="00185608">
            <w:pPr>
              <w:spacing w:before="120" w:after="0"/>
              <w:rPr>
                <w:lang w:val="en-US"/>
              </w:rPr>
            </w:pPr>
            <w:r w:rsidRPr="009E12D1">
              <w:rPr>
                <w:lang w:val="en-US"/>
              </w:rPr>
              <w:t>Uplink antenna configuration</w:t>
            </w:r>
          </w:p>
        </w:tc>
        <w:tc>
          <w:tcPr>
            <w:tcW w:w="4394" w:type="dxa"/>
          </w:tcPr>
          <w:p w:rsidR="00DE0631" w:rsidRPr="009E12D1" w:rsidRDefault="00DE0631" w:rsidP="00185608">
            <w:pPr>
              <w:spacing w:before="120" w:after="0"/>
              <w:rPr>
                <w:lang w:val="en-US"/>
              </w:rPr>
            </w:pPr>
            <w:r w:rsidRPr="009E12D1">
              <w:rPr>
                <w:lang w:val="en-US"/>
              </w:rPr>
              <w:t>1T2R</w:t>
            </w:r>
          </w:p>
        </w:tc>
      </w:tr>
      <w:tr w:rsidR="00DE0631" w:rsidRPr="009E12D1" w:rsidTr="00DE0631">
        <w:tc>
          <w:tcPr>
            <w:tcW w:w="3794" w:type="dxa"/>
          </w:tcPr>
          <w:p w:rsidR="00DE0631" w:rsidRPr="009E12D1" w:rsidRDefault="00DE0631" w:rsidP="00185608">
            <w:pPr>
              <w:spacing w:before="120" w:after="0"/>
              <w:rPr>
                <w:lang w:val="en-US"/>
              </w:rPr>
            </w:pPr>
            <w:r w:rsidRPr="009E12D1">
              <w:rPr>
                <w:lang w:val="en-US"/>
              </w:rPr>
              <w:t>UE Tx power</w:t>
            </w:r>
          </w:p>
        </w:tc>
        <w:tc>
          <w:tcPr>
            <w:tcW w:w="4394" w:type="dxa"/>
          </w:tcPr>
          <w:p w:rsidR="00DE0631" w:rsidRPr="009E12D1" w:rsidRDefault="00DE0631" w:rsidP="00185608">
            <w:pPr>
              <w:spacing w:before="120" w:after="0"/>
              <w:rPr>
                <w:lang w:val="en-US"/>
              </w:rPr>
            </w:pPr>
            <w:r w:rsidRPr="009E12D1">
              <w:rPr>
                <w:lang w:val="en-US"/>
              </w:rPr>
              <w:t>23 dBm</w:t>
            </w:r>
          </w:p>
        </w:tc>
      </w:tr>
      <w:tr w:rsidR="009D3036" w:rsidRPr="009E12D1" w:rsidTr="00DE0631">
        <w:tc>
          <w:tcPr>
            <w:tcW w:w="3794" w:type="dxa"/>
          </w:tcPr>
          <w:p w:rsidR="009D3036" w:rsidRPr="00EB4D0C" w:rsidRDefault="009D3036" w:rsidP="00185608">
            <w:pPr>
              <w:spacing w:before="120" w:after="0"/>
              <w:rPr>
                <w:lang w:val="fr-FR"/>
              </w:rPr>
            </w:pPr>
            <w:r>
              <w:rPr>
                <w:lang w:val="fr-FR"/>
              </w:rPr>
              <w:t xml:space="preserve">UE antenna gain </w:t>
            </w:r>
          </w:p>
        </w:tc>
        <w:tc>
          <w:tcPr>
            <w:tcW w:w="4394" w:type="dxa"/>
          </w:tcPr>
          <w:p w:rsidR="009D3036" w:rsidRDefault="009D3036" w:rsidP="00185608">
            <w:pPr>
              <w:spacing w:before="120" w:after="0"/>
              <w:rPr>
                <w:lang w:val="en-US"/>
              </w:rPr>
            </w:pPr>
            <w:r>
              <w:rPr>
                <w:lang w:val="en-US"/>
              </w:rPr>
              <w:t>-4 dB</w:t>
            </w:r>
          </w:p>
        </w:tc>
      </w:tr>
      <w:tr w:rsidR="00DE0631" w:rsidRPr="009E12D1" w:rsidTr="00DE0631">
        <w:tc>
          <w:tcPr>
            <w:tcW w:w="3794" w:type="dxa"/>
          </w:tcPr>
          <w:p w:rsidR="00DE0631" w:rsidRPr="00EB4D0C" w:rsidRDefault="00DE0631" w:rsidP="00185608">
            <w:pPr>
              <w:spacing w:before="120" w:after="0"/>
              <w:rPr>
                <w:lang w:val="fr-FR"/>
              </w:rPr>
            </w:pPr>
            <w:r w:rsidRPr="00EB4D0C">
              <w:rPr>
                <w:lang w:val="fr-FR"/>
              </w:rPr>
              <w:t>Base station Rx noise figure</w:t>
            </w:r>
          </w:p>
        </w:tc>
        <w:tc>
          <w:tcPr>
            <w:tcW w:w="4394" w:type="dxa"/>
          </w:tcPr>
          <w:p w:rsidR="00DE0631" w:rsidRPr="009E12D1" w:rsidRDefault="0079537A" w:rsidP="00185608">
            <w:pPr>
              <w:spacing w:before="120" w:after="0"/>
              <w:rPr>
                <w:lang w:val="en-US"/>
              </w:rPr>
            </w:pPr>
            <w:r>
              <w:rPr>
                <w:lang w:val="en-US"/>
              </w:rPr>
              <w:t>5</w:t>
            </w:r>
            <w:r w:rsidR="00DE0631" w:rsidRPr="009E12D1">
              <w:rPr>
                <w:lang w:val="en-US"/>
              </w:rPr>
              <w:t xml:space="preserve"> dB</w:t>
            </w:r>
          </w:p>
        </w:tc>
      </w:tr>
      <w:tr w:rsidR="009D3036" w:rsidRPr="009E12D1" w:rsidTr="00DE0631">
        <w:tc>
          <w:tcPr>
            <w:tcW w:w="3794" w:type="dxa"/>
          </w:tcPr>
          <w:p w:rsidR="009D3036" w:rsidRPr="00EB4D0C" w:rsidRDefault="009D3036" w:rsidP="00185608">
            <w:pPr>
              <w:spacing w:before="120" w:after="0"/>
              <w:rPr>
                <w:lang w:val="fr-FR"/>
              </w:rPr>
            </w:pPr>
            <w:r>
              <w:rPr>
                <w:lang w:val="fr-FR"/>
              </w:rPr>
              <w:t>Base station antenna gain</w:t>
            </w:r>
          </w:p>
        </w:tc>
        <w:tc>
          <w:tcPr>
            <w:tcW w:w="4394" w:type="dxa"/>
          </w:tcPr>
          <w:p w:rsidR="009D3036" w:rsidRDefault="009D3036" w:rsidP="00185608">
            <w:pPr>
              <w:spacing w:before="120" w:after="0"/>
              <w:rPr>
                <w:lang w:val="en-US"/>
              </w:rPr>
            </w:pPr>
            <w:r>
              <w:rPr>
                <w:lang w:val="en-US"/>
              </w:rPr>
              <w:t>+14 dB</w:t>
            </w:r>
          </w:p>
        </w:tc>
      </w:tr>
    </w:tbl>
    <w:p w:rsidR="004C48FB" w:rsidRPr="009E12D1" w:rsidRDefault="00C525F5" w:rsidP="00296E31">
      <w:pPr>
        <w:pStyle w:val="Caption"/>
        <w:spacing w:before="240"/>
        <w:ind w:left="431"/>
        <w:jc w:val="left"/>
        <w:rPr>
          <w:lang w:val="en-US"/>
        </w:rPr>
      </w:pPr>
      <w:bookmarkStart w:id="0" w:name="_Ref392775817"/>
      <w:r w:rsidRPr="009E12D1">
        <w:rPr>
          <w:lang w:val="en-US"/>
        </w:rPr>
        <w:t xml:space="preserve">Table </w:t>
      </w:r>
      <w:r w:rsidRPr="009E12D1">
        <w:rPr>
          <w:lang w:val="en-US"/>
        </w:rPr>
        <w:fldChar w:fldCharType="begin"/>
      </w:r>
      <w:r w:rsidRPr="009E12D1">
        <w:rPr>
          <w:lang w:val="en-US"/>
        </w:rPr>
        <w:instrText xml:space="preserve"> SEQ Table \* ARABIC </w:instrText>
      </w:r>
      <w:r w:rsidRPr="009E12D1">
        <w:rPr>
          <w:lang w:val="en-US"/>
        </w:rPr>
        <w:fldChar w:fldCharType="separate"/>
      </w:r>
      <w:r w:rsidR="00C912A4">
        <w:rPr>
          <w:noProof/>
          <w:lang w:val="en-US"/>
        </w:rPr>
        <w:t>1</w:t>
      </w:r>
      <w:r w:rsidRPr="009E12D1">
        <w:rPr>
          <w:lang w:val="en-US"/>
        </w:rPr>
        <w:fldChar w:fldCharType="end"/>
      </w:r>
      <w:bookmarkEnd w:id="0"/>
      <w:r w:rsidRPr="009E12D1">
        <w:rPr>
          <w:lang w:val="en-US"/>
        </w:rPr>
        <w:t>: Modelling assumptions for capacity analysis</w:t>
      </w:r>
    </w:p>
    <w:p w:rsidR="00830995" w:rsidRDefault="00976DCF" w:rsidP="00C8457D">
      <w:pPr>
        <w:rPr>
          <w:lang w:val="en-US"/>
        </w:rPr>
      </w:pPr>
      <w:r>
        <w:rPr>
          <w:lang w:val="en-US"/>
        </w:rPr>
        <w:t>For this</w:t>
      </w:r>
      <w:r w:rsidR="00646D2C">
        <w:rPr>
          <w:lang w:val="en-US"/>
        </w:rPr>
        <w:t xml:space="preserve"> capacity analysis, a “served user” is defined as the delivery of a 100 byte uplink packet. </w:t>
      </w:r>
      <w:r w:rsidR="00C8457D" w:rsidRPr="009E12D1">
        <w:rPr>
          <w:lang w:val="en-US"/>
        </w:rPr>
        <w:t xml:space="preserve">The results of a Monte-Carlo simulation are shown in </w:t>
      </w:r>
      <w:r w:rsidR="00C8457D" w:rsidRPr="009E12D1">
        <w:rPr>
          <w:lang w:val="en-US"/>
        </w:rPr>
        <w:fldChar w:fldCharType="begin"/>
      </w:r>
      <w:r w:rsidR="00C8457D" w:rsidRPr="009E12D1">
        <w:rPr>
          <w:lang w:val="en-US"/>
        </w:rPr>
        <w:instrText xml:space="preserve"> REF _Ref392775895 \h </w:instrText>
      </w:r>
      <w:r w:rsidR="00C8457D" w:rsidRPr="009E12D1">
        <w:rPr>
          <w:lang w:val="en-US"/>
        </w:rPr>
      </w:r>
      <w:r w:rsidR="00C8457D" w:rsidRPr="009E12D1">
        <w:rPr>
          <w:lang w:val="en-US"/>
        </w:rPr>
        <w:fldChar w:fldCharType="separate"/>
      </w:r>
      <w:r w:rsidR="00C912A4" w:rsidRPr="009E12D1">
        <w:rPr>
          <w:lang w:val="en-US"/>
        </w:rPr>
        <w:t xml:space="preserve">Figure </w:t>
      </w:r>
      <w:r w:rsidR="00C912A4">
        <w:rPr>
          <w:noProof/>
          <w:lang w:val="en-US"/>
        </w:rPr>
        <w:t>1</w:t>
      </w:r>
      <w:r w:rsidR="00C8457D" w:rsidRPr="009E12D1">
        <w:rPr>
          <w:lang w:val="en-US"/>
        </w:rPr>
        <w:fldChar w:fldCharType="end"/>
      </w:r>
      <w:r w:rsidR="00347968" w:rsidRPr="009E12D1">
        <w:rPr>
          <w:lang w:val="en-US"/>
        </w:rPr>
        <w:t xml:space="preserve">. This plots the number of </w:t>
      </w:r>
      <w:r w:rsidR="00646D2C">
        <w:rPr>
          <w:lang w:val="en-US"/>
        </w:rPr>
        <w:t>served users</w:t>
      </w:r>
      <w:r w:rsidR="005F4D0C" w:rsidRPr="009E12D1">
        <w:rPr>
          <w:lang w:val="en-US"/>
        </w:rPr>
        <w:t xml:space="preserve"> </w:t>
      </w:r>
      <w:r w:rsidR="00071ECE" w:rsidRPr="009E12D1">
        <w:rPr>
          <w:lang w:val="en-US"/>
        </w:rPr>
        <w:t>per hour</w:t>
      </w:r>
      <w:r w:rsidR="00347968" w:rsidRPr="009E12D1">
        <w:rPr>
          <w:lang w:val="en-US"/>
        </w:rPr>
        <w:t xml:space="preserve"> </w:t>
      </w:r>
      <w:r w:rsidR="00830995">
        <w:rPr>
          <w:lang w:val="en-US"/>
        </w:rPr>
        <w:t>(in units of thousands</w:t>
      </w:r>
      <w:r w:rsidR="00E66DA9">
        <w:rPr>
          <w:lang w:val="en-US"/>
        </w:rPr>
        <w:t xml:space="preserve"> of users</w:t>
      </w:r>
      <w:r w:rsidR="00830995">
        <w:rPr>
          <w:lang w:val="en-US"/>
        </w:rPr>
        <w:t xml:space="preserve">) </w:t>
      </w:r>
      <w:r w:rsidR="00347968" w:rsidRPr="009E12D1">
        <w:rPr>
          <w:lang w:val="en-US"/>
        </w:rPr>
        <w:t>f</w:t>
      </w:r>
      <w:r w:rsidR="008A6D51">
        <w:rPr>
          <w:lang w:val="en-US"/>
        </w:rPr>
        <w:t>or a single base station sector</w:t>
      </w:r>
      <w:r w:rsidR="00347968" w:rsidRPr="009E12D1">
        <w:rPr>
          <w:lang w:val="en-US"/>
        </w:rPr>
        <w:t xml:space="preserve"> </w:t>
      </w:r>
      <w:r w:rsidR="005F4D0C" w:rsidRPr="009E12D1">
        <w:rPr>
          <w:lang w:val="en-US"/>
        </w:rPr>
        <w:t xml:space="preserve">against </w:t>
      </w:r>
      <w:r w:rsidR="0048626A">
        <w:rPr>
          <w:lang w:val="en-US"/>
        </w:rPr>
        <w:t>“</w:t>
      </w:r>
      <w:r w:rsidR="005F4D0C" w:rsidRPr="009E12D1">
        <w:rPr>
          <w:lang w:val="en-US"/>
        </w:rPr>
        <w:t>cell radius</w:t>
      </w:r>
      <w:r w:rsidR="0048626A">
        <w:rPr>
          <w:lang w:val="en-US"/>
        </w:rPr>
        <w:t>”</w:t>
      </w:r>
      <w:r w:rsidR="00D47CCA">
        <w:rPr>
          <w:lang w:val="en-US"/>
        </w:rPr>
        <w:t>, where cell radius is defined here as the maximum distance from a UE to the nearest base station</w:t>
      </w:r>
      <w:r w:rsidR="00CA07B0">
        <w:rPr>
          <w:lang w:val="en-US"/>
        </w:rPr>
        <w:t>. Three</w:t>
      </w:r>
      <w:r w:rsidR="00DD3A8D">
        <w:rPr>
          <w:lang w:val="en-US"/>
        </w:rPr>
        <w:t xml:space="preserve"> curves are plotted </w:t>
      </w:r>
      <w:r w:rsidR="008A6D51">
        <w:rPr>
          <w:lang w:val="en-US"/>
        </w:rPr>
        <w:t>correspond</w:t>
      </w:r>
      <w:r w:rsidR="00DD3A8D">
        <w:rPr>
          <w:lang w:val="en-US"/>
        </w:rPr>
        <w:t>ing</w:t>
      </w:r>
      <w:r w:rsidR="008A6D51">
        <w:rPr>
          <w:lang w:val="en-US"/>
        </w:rPr>
        <w:t xml:space="preserve"> to</w:t>
      </w:r>
      <w:r w:rsidR="00CA07B0">
        <w:rPr>
          <w:lang w:val="en-US"/>
        </w:rPr>
        <w:t xml:space="preserve"> penetration losses of </w:t>
      </w:r>
      <w:r w:rsidR="005F4D0C" w:rsidRPr="009E12D1">
        <w:rPr>
          <w:lang w:val="en-US"/>
        </w:rPr>
        <w:t xml:space="preserve">20, 30 and 40 dB applied to all UEs in the cell. </w:t>
      </w:r>
      <w:r w:rsidR="00CA07B0">
        <w:rPr>
          <w:lang w:val="en-US"/>
        </w:rPr>
        <w:t xml:space="preserve">An additional curve is plotted that corresponds to a uniform distribution of UEs across the </w:t>
      </w:r>
      <w:r w:rsidR="00A50A54">
        <w:rPr>
          <w:lang w:val="en-US"/>
        </w:rPr>
        <w:t xml:space="preserve">three </w:t>
      </w:r>
      <w:r w:rsidR="000F3233">
        <w:rPr>
          <w:lang w:val="en-US"/>
        </w:rPr>
        <w:t>penetration losses.</w:t>
      </w:r>
      <w:r w:rsidR="00CA07B0">
        <w:rPr>
          <w:lang w:val="en-US"/>
        </w:rPr>
        <w:t xml:space="preserve"> </w:t>
      </w:r>
    </w:p>
    <w:p w:rsidR="00C8457D" w:rsidRDefault="00071ECE" w:rsidP="00C8457D">
      <w:pPr>
        <w:rPr>
          <w:lang w:val="en-US"/>
        </w:rPr>
      </w:pPr>
      <w:r w:rsidRPr="009E12D1">
        <w:rPr>
          <w:lang w:val="en-US"/>
        </w:rPr>
        <w:t xml:space="preserve">This analysis is based on a deployment using a single GSM carrier. </w:t>
      </w:r>
      <w:r w:rsidR="00F801B6">
        <w:rPr>
          <w:lang w:val="en-US"/>
        </w:rPr>
        <w:t xml:space="preserve">Ideal MAC scheduling efficiency is assumed for this initial study. </w:t>
      </w:r>
      <w:r w:rsidRPr="009E12D1">
        <w:rPr>
          <w:lang w:val="en-US"/>
        </w:rPr>
        <w:t>Inter-cell interference is not i</w:t>
      </w:r>
      <w:r w:rsidR="00F27E59" w:rsidRPr="009E12D1">
        <w:rPr>
          <w:lang w:val="en-US"/>
        </w:rPr>
        <w:t>ncluded in this model</w:t>
      </w:r>
      <w:r w:rsidR="001F2B0B" w:rsidRPr="009E12D1">
        <w:rPr>
          <w:lang w:val="en-US"/>
        </w:rPr>
        <w:t>, and is a subject for future study</w:t>
      </w:r>
      <w:r w:rsidR="007C1BA2">
        <w:rPr>
          <w:lang w:val="en-US"/>
        </w:rPr>
        <w:t>, but the model does assume 1/3 frequency re-use</w:t>
      </w:r>
      <w:bookmarkStart w:id="1" w:name="_GoBack"/>
      <w:bookmarkEnd w:id="1"/>
      <w:r w:rsidRPr="009E12D1">
        <w:rPr>
          <w:lang w:val="en-US"/>
        </w:rPr>
        <w:t>.</w:t>
      </w:r>
    </w:p>
    <w:p w:rsidR="00CA07B0" w:rsidRPr="009E12D1" w:rsidRDefault="0019104B" w:rsidP="00C8457D">
      <w:pPr>
        <w:rPr>
          <w:lang w:val="en-US"/>
        </w:rPr>
      </w:pPr>
      <w:r>
        <w:rPr>
          <w:noProof/>
          <w:lang w:eastAsia="en-GB"/>
        </w:rPr>
        <w:drawing>
          <wp:inline distT="0" distB="0" distL="0" distR="0">
            <wp:extent cx="5250180" cy="3934460"/>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_served_users.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934460"/>
                    </a:xfrm>
                    <a:prstGeom prst="rect">
                      <a:avLst/>
                    </a:prstGeom>
                  </pic:spPr>
                </pic:pic>
              </a:graphicData>
            </a:graphic>
          </wp:inline>
        </w:drawing>
      </w:r>
    </w:p>
    <w:p w:rsidR="003421EA" w:rsidRDefault="000E617F" w:rsidP="003421EA">
      <w:pPr>
        <w:pStyle w:val="Caption"/>
        <w:jc w:val="left"/>
        <w:rPr>
          <w:lang w:val="en-US"/>
        </w:rPr>
      </w:pPr>
      <w:bookmarkStart w:id="2" w:name="_Ref392775895"/>
      <w:r w:rsidRPr="009E12D1">
        <w:rPr>
          <w:lang w:val="en-US"/>
        </w:rPr>
        <w:t xml:space="preserve">Figure </w:t>
      </w:r>
      <w:r w:rsidRPr="009E12D1">
        <w:rPr>
          <w:lang w:val="en-US"/>
        </w:rPr>
        <w:fldChar w:fldCharType="begin"/>
      </w:r>
      <w:r w:rsidRPr="009E12D1">
        <w:rPr>
          <w:lang w:val="en-US"/>
        </w:rPr>
        <w:instrText xml:space="preserve"> SEQ Figure \* ARABIC </w:instrText>
      </w:r>
      <w:r w:rsidRPr="009E12D1">
        <w:rPr>
          <w:lang w:val="en-US"/>
        </w:rPr>
        <w:fldChar w:fldCharType="separate"/>
      </w:r>
      <w:r w:rsidR="00C912A4">
        <w:rPr>
          <w:noProof/>
          <w:lang w:val="en-US"/>
        </w:rPr>
        <w:t>1</w:t>
      </w:r>
      <w:r w:rsidRPr="009E12D1">
        <w:rPr>
          <w:lang w:val="en-US"/>
        </w:rPr>
        <w:fldChar w:fldCharType="end"/>
      </w:r>
      <w:bookmarkEnd w:id="2"/>
      <w:r w:rsidRPr="009E12D1">
        <w:rPr>
          <w:lang w:val="en-US"/>
        </w:rPr>
        <w:t>: Capacity analysis for macro-cell deployment</w:t>
      </w:r>
    </w:p>
    <w:p w:rsidR="00DE7D2C" w:rsidRPr="009E12D1" w:rsidRDefault="00C26A97" w:rsidP="00787F9E">
      <w:pPr>
        <w:spacing w:after="0" w:line="240" w:lineRule="auto"/>
        <w:rPr>
          <w:lang w:val="en-US"/>
        </w:rPr>
      </w:pPr>
      <w:r>
        <w:rPr>
          <w:lang w:val="en-US"/>
        </w:rPr>
        <w:br w:type="page"/>
      </w:r>
      <w:r w:rsidR="00DE7D2C" w:rsidRPr="009E12D1">
        <w:rPr>
          <w:lang w:val="en-US"/>
        </w:rPr>
        <w:lastRenderedPageBreak/>
        <w:t>Some observations about the simulation results are as follows:</w:t>
      </w:r>
    </w:p>
    <w:p w:rsidR="00DE7D2C" w:rsidRPr="009E12D1" w:rsidRDefault="00F27E59" w:rsidP="00DE7D2C">
      <w:pPr>
        <w:pStyle w:val="ListParagraph"/>
        <w:numPr>
          <w:ilvl w:val="0"/>
          <w:numId w:val="35"/>
        </w:numPr>
        <w:rPr>
          <w:lang w:val="en-US"/>
        </w:rPr>
      </w:pPr>
      <w:r w:rsidRPr="009E12D1">
        <w:rPr>
          <w:lang w:val="en-US"/>
        </w:rPr>
        <w:t>The results show that substantial uplink capacity is possible with a de</w:t>
      </w:r>
      <w:r w:rsidR="00DF74FC">
        <w:rPr>
          <w:lang w:val="en-US"/>
        </w:rPr>
        <w:t>ployment in a single GSM 200 kHz channel</w:t>
      </w:r>
      <w:r w:rsidR="00D77F96" w:rsidRPr="009E12D1">
        <w:rPr>
          <w:lang w:val="en-US"/>
        </w:rPr>
        <w:t>, corresponding to many tens of thousands of 100 byte packets per hour</w:t>
      </w:r>
      <w:r w:rsidR="00D94B63">
        <w:rPr>
          <w:lang w:val="en-US"/>
        </w:rPr>
        <w:t>, even for high</w:t>
      </w:r>
      <w:r w:rsidR="009A6451">
        <w:rPr>
          <w:lang w:val="en-US"/>
        </w:rPr>
        <w:t xml:space="preserve"> levels of penetration loss</w:t>
      </w:r>
      <w:r w:rsidRPr="009E12D1">
        <w:rPr>
          <w:lang w:val="en-US"/>
        </w:rPr>
        <w:t xml:space="preserve">. </w:t>
      </w:r>
    </w:p>
    <w:p w:rsidR="00DE7D2C" w:rsidRPr="009E12D1" w:rsidRDefault="00F27E59" w:rsidP="00DE7D2C">
      <w:pPr>
        <w:pStyle w:val="ListParagraph"/>
        <w:numPr>
          <w:ilvl w:val="0"/>
          <w:numId w:val="35"/>
        </w:numPr>
        <w:rPr>
          <w:lang w:val="en-US"/>
        </w:rPr>
      </w:pPr>
      <w:r w:rsidRPr="009E12D1">
        <w:rPr>
          <w:lang w:val="en-US"/>
        </w:rPr>
        <w:t xml:space="preserve">The </w:t>
      </w:r>
      <w:r w:rsidR="00474364">
        <w:rPr>
          <w:lang w:val="en-US"/>
        </w:rPr>
        <w:t xml:space="preserve">asymptotic </w:t>
      </w:r>
      <w:r w:rsidRPr="009E12D1">
        <w:rPr>
          <w:lang w:val="en-US"/>
        </w:rPr>
        <w:t xml:space="preserve">capacity </w:t>
      </w:r>
      <w:r w:rsidR="00474364">
        <w:rPr>
          <w:lang w:val="en-US"/>
        </w:rPr>
        <w:t>as the cell radius is reduced</w:t>
      </w:r>
      <w:r w:rsidRPr="009E12D1">
        <w:rPr>
          <w:lang w:val="en-US"/>
        </w:rPr>
        <w:t xml:space="preserve"> corresponds to all UEs in the cell operating at the maximum</w:t>
      </w:r>
      <w:r w:rsidR="00744D53">
        <w:rPr>
          <w:lang w:val="en-US"/>
        </w:rPr>
        <w:t xml:space="preserve"> supported</w:t>
      </w:r>
      <w:r w:rsidR="00E96F2A">
        <w:rPr>
          <w:lang w:val="en-US"/>
        </w:rPr>
        <w:t xml:space="preserve"> data rate.</w:t>
      </w:r>
    </w:p>
    <w:p w:rsidR="00DE7D2C" w:rsidRPr="009E12D1" w:rsidRDefault="00F27E59" w:rsidP="00DE7D2C">
      <w:pPr>
        <w:pStyle w:val="ListParagraph"/>
        <w:numPr>
          <w:ilvl w:val="0"/>
          <w:numId w:val="35"/>
        </w:numPr>
        <w:rPr>
          <w:lang w:val="en-US"/>
        </w:rPr>
      </w:pPr>
      <w:r w:rsidRPr="009E12D1">
        <w:rPr>
          <w:lang w:val="en-US"/>
        </w:rPr>
        <w:t>As the cell radius in</w:t>
      </w:r>
      <w:r w:rsidR="003E6AD4">
        <w:rPr>
          <w:lang w:val="en-US"/>
        </w:rPr>
        <w:t>creases, the capacity reduces because</w:t>
      </w:r>
      <w:r w:rsidRPr="009E12D1">
        <w:rPr>
          <w:lang w:val="en-US"/>
        </w:rPr>
        <w:t xml:space="preserve"> an increasing proportion of UEs drop their </w:t>
      </w:r>
      <w:r w:rsidR="00DE7D2C" w:rsidRPr="009E12D1">
        <w:rPr>
          <w:lang w:val="en-US"/>
        </w:rPr>
        <w:t>data</w:t>
      </w:r>
      <w:r w:rsidRPr="009E12D1">
        <w:rPr>
          <w:lang w:val="en-US"/>
        </w:rPr>
        <w:t xml:space="preserve"> rate in order to maintain </w:t>
      </w:r>
      <w:r w:rsidR="00DE7D2C" w:rsidRPr="009E12D1">
        <w:rPr>
          <w:lang w:val="en-US"/>
        </w:rPr>
        <w:t>adequate link budget</w:t>
      </w:r>
      <w:r w:rsidRPr="009E12D1">
        <w:rPr>
          <w:lang w:val="en-US"/>
        </w:rPr>
        <w:t>.</w:t>
      </w:r>
      <w:r w:rsidR="00DE7D2C" w:rsidRPr="009E12D1">
        <w:rPr>
          <w:lang w:val="en-US"/>
        </w:rPr>
        <w:t xml:space="preserve"> This effect is more pronounced </w:t>
      </w:r>
      <w:r w:rsidR="007152D1">
        <w:rPr>
          <w:lang w:val="en-US"/>
        </w:rPr>
        <w:t xml:space="preserve">at lower cell radii </w:t>
      </w:r>
      <w:r w:rsidR="00DE7D2C" w:rsidRPr="009E12D1">
        <w:rPr>
          <w:lang w:val="en-US"/>
        </w:rPr>
        <w:t xml:space="preserve">for the higher penetration loss curves, as expected. </w:t>
      </w:r>
    </w:p>
    <w:p w:rsidR="00744D53" w:rsidRDefault="00744D53" w:rsidP="00DE7D2C">
      <w:pPr>
        <w:pStyle w:val="ListParagraph"/>
        <w:numPr>
          <w:ilvl w:val="0"/>
          <w:numId w:val="35"/>
        </w:numPr>
        <w:rPr>
          <w:lang w:val="en-US"/>
        </w:rPr>
      </w:pPr>
      <w:r w:rsidRPr="009E12D1">
        <w:rPr>
          <w:lang w:val="en-US"/>
        </w:rPr>
        <w:t xml:space="preserve">The </w:t>
      </w:r>
      <w:r>
        <w:rPr>
          <w:lang w:val="en-US"/>
        </w:rPr>
        <w:t xml:space="preserve">asymptotic </w:t>
      </w:r>
      <w:r w:rsidRPr="009E12D1">
        <w:rPr>
          <w:lang w:val="en-US"/>
        </w:rPr>
        <w:t xml:space="preserve">capacity </w:t>
      </w:r>
      <w:r>
        <w:rPr>
          <w:lang w:val="en-US"/>
        </w:rPr>
        <w:t>as the cell radius is increased corresponds to all UEs in the cell operating at the m</w:t>
      </w:r>
      <w:r w:rsidR="00A31CA1">
        <w:rPr>
          <w:lang w:val="en-US"/>
        </w:rPr>
        <w:t>in</w:t>
      </w:r>
      <w:r>
        <w:rPr>
          <w:lang w:val="en-US"/>
        </w:rPr>
        <w:t>imum supported data rate, given that the simulation eliminates UEs that have insufficient link budget to achieve this minimum data rate (see the Cell coverage section).</w:t>
      </w:r>
    </w:p>
    <w:p w:rsidR="00467E70" w:rsidRPr="009E12D1" w:rsidRDefault="00467E70" w:rsidP="00485C73">
      <w:pPr>
        <w:pStyle w:val="Heading1"/>
        <w:rPr>
          <w:lang w:val="en-US"/>
        </w:rPr>
      </w:pPr>
      <w:r w:rsidRPr="009E12D1">
        <w:rPr>
          <w:lang w:val="en-US"/>
        </w:rPr>
        <w:t>Cell coverage analysis</w:t>
      </w:r>
    </w:p>
    <w:p w:rsidR="001F2B0B" w:rsidRPr="009E12D1" w:rsidRDefault="001F2B0B" w:rsidP="001F2B0B">
      <w:pPr>
        <w:rPr>
          <w:lang w:val="en-US"/>
        </w:rPr>
      </w:pPr>
      <w:r w:rsidRPr="009E12D1">
        <w:rPr>
          <w:lang w:val="en-US"/>
        </w:rPr>
        <w:t xml:space="preserve">This section considers the cell coverage that can be achieved, based on Monte-Carlo simulations. The modelling assumptions are identical to those used for the cell capacity analysis, as shown in </w:t>
      </w:r>
      <w:r w:rsidRPr="009E12D1">
        <w:rPr>
          <w:lang w:val="en-US"/>
        </w:rPr>
        <w:fldChar w:fldCharType="begin"/>
      </w:r>
      <w:r w:rsidRPr="009E12D1">
        <w:rPr>
          <w:lang w:val="en-US"/>
        </w:rPr>
        <w:instrText xml:space="preserve"> REF _Ref392775817 \h </w:instrText>
      </w:r>
      <w:r w:rsidRPr="009E12D1">
        <w:rPr>
          <w:lang w:val="en-US"/>
        </w:rPr>
      </w:r>
      <w:r w:rsidRPr="009E12D1">
        <w:rPr>
          <w:lang w:val="en-US"/>
        </w:rPr>
        <w:fldChar w:fldCharType="separate"/>
      </w:r>
      <w:r w:rsidR="00C912A4" w:rsidRPr="009E12D1">
        <w:rPr>
          <w:lang w:val="en-US"/>
        </w:rPr>
        <w:t xml:space="preserve">Table </w:t>
      </w:r>
      <w:r w:rsidR="00C912A4">
        <w:rPr>
          <w:noProof/>
          <w:lang w:val="en-US"/>
        </w:rPr>
        <w:t>1</w:t>
      </w:r>
      <w:r w:rsidRPr="009E12D1">
        <w:rPr>
          <w:lang w:val="en-US"/>
        </w:rPr>
        <w:fldChar w:fldCharType="end"/>
      </w:r>
      <w:r w:rsidRPr="009E12D1">
        <w:rPr>
          <w:lang w:val="en-US"/>
        </w:rPr>
        <w:t xml:space="preserve">. </w:t>
      </w:r>
    </w:p>
    <w:p w:rsidR="00CA07B0" w:rsidRPr="009E12D1" w:rsidRDefault="001F2B0B" w:rsidP="001F2B0B">
      <w:pPr>
        <w:rPr>
          <w:lang w:val="en-US"/>
        </w:rPr>
      </w:pPr>
      <w:r w:rsidRPr="009E12D1">
        <w:rPr>
          <w:lang w:val="en-US"/>
        </w:rPr>
        <w:fldChar w:fldCharType="begin"/>
      </w:r>
      <w:r w:rsidRPr="009E12D1">
        <w:rPr>
          <w:lang w:val="en-US"/>
        </w:rPr>
        <w:instrText xml:space="preserve"> REF _Ref392778109 \h </w:instrText>
      </w:r>
      <w:r w:rsidRPr="009E12D1">
        <w:rPr>
          <w:lang w:val="en-US"/>
        </w:rPr>
      </w:r>
      <w:r w:rsidRPr="009E12D1">
        <w:rPr>
          <w:lang w:val="en-US"/>
        </w:rPr>
        <w:fldChar w:fldCharType="separate"/>
      </w:r>
      <w:r w:rsidR="00C912A4" w:rsidRPr="009E12D1">
        <w:rPr>
          <w:lang w:val="en-US"/>
        </w:rPr>
        <w:t xml:space="preserve">Figure </w:t>
      </w:r>
      <w:r w:rsidR="00C912A4">
        <w:rPr>
          <w:noProof/>
          <w:lang w:val="en-US"/>
        </w:rPr>
        <w:t>2</w:t>
      </w:r>
      <w:r w:rsidRPr="009E12D1">
        <w:rPr>
          <w:lang w:val="en-US"/>
        </w:rPr>
        <w:fldChar w:fldCharType="end"/>
      </w:r>
      <w:r w:rsidRPr="009E12D1">
        <w:rPr>
          <w:lang w:val="en-US"/>
        </w:rPr>
        <w:t xml:space="preserve"> shows the cell coverage in terms of percentage of UEs that can achieve the minimum </w:t>
      </w:r>
      <w:r w:rsidR="00A1430A" w:rsidRPr="009E12D1">
        <w:rPr>
          <w:lang w:val="en-US"/>
        </w:rPr>
        <w:t>uplink</w:t>
      </w:r>
      <w:r w:rsidRPr="009E12D1">
        <w:rPr>
          <w:lang w:val="en-US"/>
        </w:rPr>
        <w:t xml:space="preserve"> data rate as a function of cell radius and penetration loss. </w:t>
      </w:r>
      <w:r w:rsidR="0019104B">
        <w:rPr>
          <w:noProof/>
          <w:lang w:eastAsia="en-GB"/>
        </w:rPr>
        <w:drawing>
          <wp:inline distT="0" distB="0" distL="0" distR="0">
            <wp:extent cx="5250180" cy="3934460"/>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_coverage.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3934460"/>
                    </a:xfrm>
                    <a:prstGeom prst="rect">
                      <a:avLst/>
                    </a:prstGeom>
                  </pic:spPr>
                </pic:pic>
              </a:graphicData>
            </a:graphic>
          </wp:inline>
        </w:drawing>
      </w:r>
    </w:p>
    <w:p w:rsidR="001F2B0B" w:rsidRPr="009E12D1" w:rsidRDefault="000E617F" w:rsidP="001F2B0B">
      <w:pPr>
        <w:pStyle w:val="Caption"/>
        <w:jc w:val="left"/>
        <w:rPr>
          <w:lang w:val="en-US"/>
        </w:rPr>
      </w:pPr>
      <w:bookmarkStart w:id="3" w:name="_Ref392778109"/>
      <w:r w:rsidRPr="009E12D1">
        <w:rPr>
          <w:lang w:val="en-US"/>
        </w:rPr>
        <w:t xml:space="preserve">Figure </w:t>
      </w:r>
      <w:r w:rsidRPr="009E12D1">
        <w:rPr>
          <w:lang w:val="en-US"/>
        </w:rPr>
        <w:fldChar w:fldCharType="begin"/>
      </w:r>
      <w:r w:rsidRPr="009E12D1">
        <w:rPr>
          <w:lang w:val="en-US"/>
        </w:rPr>
        <w:instrText xml:space="preserve"> SEQ Figure \* ARABIC </w:instrText>
      </w:r>
      <w:r w:rsidRPr="009E12D1">
        <w:rPr>
          <w:lang w:val="en-US"/>
        </w:rPr>
        <w:fldChar w:fldCharType="separate"/>
      </w:r>
      <w:r w:rsidR="00C912A4">
        <w:rPr>
          <w:noProof/>
          <w:lang w:val="en-US"/>
        </w:rPr>
        <w:t>2</w:t>
      </w:r>
      <w:r w:rsidRPr="009E12D1">
        <w:rPr>
          <w:lang w:val="en-US"/>
        </w:rPr>
        <w:fldChar w:fldCharType="end"/>
      </w:r>
      <w:bookmarkEnd w:id="3"/>
      <w:r w:rsidRPr="009E12D1">
        <w:rPr>
          <w:lang w:val="en-US"/>
        </w:rPr>
        <w:t>: Coverage modelling for macro-cell deployment</w:t>
      </w:r>
    </w:p>
    <w:p w:rsidR="005A7A58" w:rsidRDefault="005A7A58" w:rsidP="005A7A58">
      <w:pPr>
        <w:rPr>
          <w:lang w:val="en-US"/>
        </w:rPr>
      </w:pPr>
      <w:r>
        <w:rPr>
          <w:lang w:val="en-US"/>
        </w:rPr>
        <w:lastRenderedPageBreak/>
        <w:t xml:space="preserve">Three curves are plotted corresponding to penetration losses of </w:t>
      </w:r>
      <w:r w:rsidRPr="009E12D1">
        <w:rPr>
          <w:lang w:val="en-US"/>
        </w:rPr>
        <w:t xml:space="preserve">20, 30 and 40 dB applied to all UEs in the cell. </w:t>
      </w:r>
      <w:r>
        <w:rPr>
          <w:lang w:val="en-US"/>
        </w:rPr>
        <w:t>An additional curve is plotted that corresponds to a uniform distribution of UEs across the three penetration losses.</w:t>
      </w:r>
    </w:p>
    <w:p w:rsidR="001F2B0B" w:rsidRPr="009E12D1" w:rsidRDefault="001F2B0B" w:rsidP="001F2B0B">
      <w:pPr>
        <w:rPr>
          <w:lang w:val="en-US"/>
        </w:rPr>
      </w:pPr>
      <w:r w:rsidRPr="009E12D1">
        <w:rPr>
          <w:lang w:val="en-US"/>
        </w:rPr>
        <w:t xml:space="preserve">The results indicate that the coverage enhancement techniques allow very high percentage coverage to be achieved, based </w:t>
      </w:r>
      <w:r w:rsidR="00D25B5D">
        <w:rPr>
          <w:lang w:val="en-US"/>
        </w:rPr>
        <w:t>on the stated propagation model</w:t>
      </w:r>
      <w:r w:rsidRPr="009E12D1">
        <w:rPr>
          <w:lang w:val="en-US"/>
        </w:rPr>
        <w:t>, even with very high penetr</w:t>
      </w:r>
      <w:r w:rsidR="006315AD">
        <w:rPr>
          <w:lang w:val="en-US"/>
        </w:rPr>
        <w:t>ation loss</w:t>
      </w:r>
      <w:r w:rsidRPr="009E12D1">
        <w:rPr>
          <w:lang w:val="en-US"/>
        </w:rPr>
        <w:t>. Note that inter-cell interference is not included in this model, and is a subject for future study.</w:t>
      </w:r>
    </w:p>
    <w:p w:rsidR="00485C73" w:rsidRPr="009E12D1" w:rsidRDefault="00CA7794" w:rsidP="00485C73">
      <w:pPr>
        <w:pStyle w:val="Heading1"/>
        <w:rPr>
          <w:lang w:val="en-US"/>
        </w:rPr>
      </w:pPr>
      <w:r>
        <w:rPr>
          <w:lang w:val="en-US"/>
        </w:rPr>
        <w:t>Summary</w:t>
      </w:r>
    </w:p>
    <w:p w:rsidR="00EE13EC" w:rsidRDefault="000C43D7" w:rsidP="0068202C">
      <w:pPr>
        <w:rPr>
          <w:bCs/>
          <w:lang w:val="en-US"/>
        </w:rPr>
      </w:pPr>
      <w:r>
        <w:rPr>
          <w:bCs/>
          <w:lang w:val="en-US"/>
        </w:rPr>
        <w:t>This paper analyzes the capacity and coverage achieved using the</w:t>
      </w:r>
      <w:r w:rsidR="00BB32FC">
        <w:rPr>
          <w:bCs/>
          <w:lang w:val="en-US"/>
        </w:rPr>
        <w:t xml:space="preserve"> Cellular IoT</w:t>
      </w:r>
      <w:r>
        <w:rPr>
          <w:bCs/>
          <w:lang w:val="en-US"/>
        </w:rPr>
        <w:t xml:space="preserve"> physical layer defined in [2]. It is shown that many tens of thousands of users can be supported in a macro-cell even for a resource allocation of only 200 kHz in the uplink and downlink, shared between neighboring base stations. This is based on a simple traffic model of one 100 byte uplink packet per hour for a “served” user. The analysis attempts to make realistic assumptions for the selection of the optimum modulation mode for each UE by allowing a 6 dB margin relative to the ideal SNR thresholds. </w:t>
      </w:r>
    </w:p>
    <w:p w:rsidR="000C43D7" w:rsidRPr="009E12D1" w:rsidRDefault="000C43D7" w:rsidP="0068202C">
      <w:pPr>
        <w:rPr>
          <w:lang w:val="en-US"/>
        </w:rPr>
      </w:pPr>
      <w:r>
        <w:rPr>
          <w:bCs/>
          <w:lang w:val="en-US"/>
        </w:rPr>
        <w:t>The analysis makes simplifying assumptions for the impact of the MAC layer and higher layers, and clearly if these layers impose large overheads then the capacity will be reduced. Therefore, in future work</w:t>
      </w:r>
      <w:r w:rsidR="007060BA">
        <w:rPr>
          <w:bCs/>
          <w:lang w:val="en-US"/>
        </w:rPr>
        <w:t>,</w:t>
      </w:r>
      <w:r>
        <w:rPr>
          <w:bCs/>
          <w:lang w:val="en-US"/>
        </w:rPr>
        <w:t xml:space="preserve"> the analysis will be refined to model these effects more accurately</w:t>
      </w:r>
      <w:r w:rsidR="00310604">
        <w:rPr>
          <w:bCs/>
          <w:lang w:val="en-US"/>
        </w:rPr>
        <w:t>, including for the downlink</w:t>
      </w:r>
      <w:r>
        <w:rPr>
          <w:bCs/>
          <w:lang w:val="en-US"/>
        </w:rPr>
        <w:t>.</w:t>
      </w:r>
      <w:r w:rsidR="006A01D1">
        <w:rPr>
          <w:bCs/>
          <w:lang w:val="en-US"/>
        </w:rPr>
        <w:t xml:space="preserve"> In addition, the impact of inter-cell interference is a subject for future study, though the existing analysis does</w:t>
      </w:r>
      <w:r w:rsidR="00310604">
        <w:rPr>
          <w:bCs/>
          <w:lang w:val="en-US"/>
        </w:rPr>
        <w:t xml:space="preserve"> allow for 1/3 frequency re-use</w:t>
      </w:r>
      <w:r w:rsidR="00A21106">
        <w:rPr>
          <w:bCs/>
          <w:lang w:val="en-US"/>
        </w:rPr>
        <w:t>.</w:t>
      </w:r>
    </w:p>
    <w:p w:rsidR="00C73F38" w:rsidRPr="009E12D1" w:rsidRDefault="00E17DDB" w:rsidP="00C73F38">
      <w:pPr>
        <w:pStyle w:val="Heading1"/>
        <w:rPr>
          <w:lang w:val="en-US"/>
        </w:rPr>
      </w:pPr>
      <w:r w:rsidRPr="009E12D1">
        <w:rPr>
          <w:lang w:val="en-US"/>
        </w:rPr>
        <w:t>References</w:t>
      </w:r>
    </w:p>
    <w:p w:rsidR="00DC6182" w:rsidRDefault="00DC6182" w:rsidP="00DC6182">
      <w:r>
        <w:t>[1</w:t>
      </w:r>
      <w:r w:rsidRPr="00567E54">
        <w:t xml:space="preserve">] </w:t>
      </w:r>
      <w:r w:rsidRPr="00567E54">
        <w:rPr>
          <w:lang w:eastAsia="zh-CN"/>
        </w:rPr>
        <w:t>GP-140421, “New Study Item on Cellular System Support for Ultra Low Complexity and Low T</w:t>
      </w:r>
      <w:r w:rsidR="00101DB1">
        <w:rPr>
          <w:lang w:eastAsia="zh-CN"/>
        </w:rPr>
        <w:t>hroughput Internet of Things</w:t>
      </w:r>
      <w:r w:rsidRPr="00567E54">
        <w:rPr>
          <w:lang w:eastAsia="zh-CN"/>
        </w:rPr>
        <w:t>”</w:t>
      </w:r>
      <w:r>
        <w:rPr>
          <w:lang w:eastAsia="zh-CN"/>
        </w:rPr>
        <w:t>, VODAFONE Group Plc., GERAN#62</w:t>
      </w:r>
    </w:p>
    <w:p w:rsidR="00DC6182" w:rsidRPr="00707E14" w:rsidRDefault="00DC6182" w:rsidP="00DC6182">
      <w:r>
        <w:t xml:space="preserve">[2] </w:t>
      </w:r>
      <w:r>
        <w:rPr>
          <w:lang w:eastAsia="zh-CN"/>
        </w:rPr>
        <w:t>GP-140435, “Outline proposal for clean-slate physical later for IoT”, Neul, GERAN#63</w:t>
      </w:r>
    </w:p>
    <w:p w:rsidR="00633519" w:rsidRPr="009E12D1" w:rsidRDefault="00633519" w:rsidP="00842A5C">
      <w:pPr>
        <w:rPr>
          <w:lang w:val="en-US"/>
        </w:rPr>
      </w:pPr>
    </w:p>
    <w:sectPr w:rsidR="00633519" w:rsidRPr="009E12D1"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A56" w:rsidRDefault="00A67A56">
      <w:r>
        <w:separator/>
      </w:r>
    </w:p>
  </w:endnote>
  <w:endnote w:type="continuationSeparator" w:id="0">
    <w:p w:rsidR="00A67A56" w:rsidRDefault="00A6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TOTDem">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C1BA2">
      <w:rPr>
        <w:rStyle w:val="PageNumber"/>
        <w:noProof/>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1BA2">
      <w:rPr>
        <w:rStyle w:val="PageNumber"/>
        <w:noProof/>
      </w:rPr>
      <w:t>4</w:t>
    </w:r>
    <w:r>
      <w:rPr>
        <w:rStyle w:val="PageNumber"/>
      </w:rPr>
      <w:fldChar w:fldCharType="end"/>
    </w:r>
    <w:r>
      <w:rPr>
        <w:rStyle w:val="PageNumber"/>
      </w:rPr>
      <w:t>)</w:t>
    </w:r>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6C46B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46BE">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A56" w:rsidRDefault="00A67A56">
      <w:r>
        <w:separator/>
      </w:r>
    </w:p>
  </w:footnote>
  <w:footnote w:type="continuationSeparator" w:id="0">
    <w:p w:rsidR="00A67A56" w:rsidRDefault="00A67A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044C42" w:rsidP="00EA60C1">
    <w:pPr>
      <w:pStyle w:val="Header"/>
    </w:pPr>
    <w:r>
      <w:tab/>
    </w:r>
    <w:r>
      <w:tab/>
      <w:t>GP-140481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DD6AF5" w:rsidRDefault="009D3036" w:rsidP="0015360B">
    <w:pPr>
      <w:pStyle w:val="Header"/>
      <w:spacing w:after="0"/>
    </w:pPr>
    <w:r w:rsidRPr="00DD6AF5">
      <w:rPr>
        <w:rFonts w:eastAsia="Arial Unicode MS" w:cs="Arial"/>
        <w:snapToGrid w:val="0"/>
        <w:lang w:val="sv-SE" w:eastAsia="zh-CN"/>
      </w:rPr>
      <w:t xml:space="preserve">3GPP </w:t>
    </w:r>
    <w:r w:rsidRPr="00DD6AF5">
      <w:rPr>
        <w:rFonts w:eastAsia="Arial Unicode MS" w:cs="Arial" w:hint="eastAsia"/>
        <w:snapToGrid w:val="0"/>
        <w:lang w:val="sv-SE" w:eastAsia="zh-CN"/>
      </w:rPr>
      <w:t xml:space="preserve">TSG </w:t>
    </w:r>
    <w:r w:rsidRPr="00DD6AF5">
      <w:rPr>
        <w:rFonts w:eastAsia="Arial Unicode MS" w:cs="Arial"/>
        <w:snapToGrid w:val="0"/>
        <w:lang w:val="sv-SE" w:eastAsia="zh-CN"/>
      </w:rPr>
      <w:t>GERAN</w:t>
    </w:r>
    <w:r w:rsidRPr="00DD6AF5">
      <w:rPr>
        <w:rFonts w:eastAsia="Arial Unicode MS" w:cs="Arial" w:hint="eastAsia"/>
        <w:snapToGrid w:val="0"/>
        <w:lang w:val="sv-SE" w:eastAsia="zh-CN"/>
      </w:rPr>
      <w:t xml:space="preserve"> #63   </w:t>
    </w:r>
    <w:r w:rsidR="00044C42">
      <w:tab/>
    </w:r>
    <w:r w:rsidR="00044C42">
      <w:tab/>
      <w:t>GP-140481</w:t>
    </w:r>
  </w:p>
  <w:p w:rsidR="009D3036" w:rsidRPr="00264773" w:rsidRDefault="009D3036" w:rsidP="0015360B">
    <w:pPr>
      <w:pStyle w:val="Header"/>
      <w:spacing w:after="0"/>
      <w:rPr>
        <w:snapToGrid w:val="0"/>
      </w:rPr>
    </w:pPr>
    <w:r>
      <w:t>25-29</w:t>
    </w:r>
    <w:r w:rsidRPr="00DD6AF5">
      <w:rPr>
        <w:vertAlign w:val="superscript"/>
      </w:rPr>
      <w:t xml:space="preserve"> </w:t>
    </w:r>
    <w:r w:rsidRPr="00DD6AF5">
      <w:t>August, 2014</w:t>
    </w:r>
    <w:r w:rsidRPr="00DD6AF5">
      <w:rPr>
        <w:lang w:val="it-IT"/>
      </w:rPr>
      <w:t xml:space="preserve"> </w:t>
    </w:r>
    <w:r>
      <w:rPr>
        <w:lang w:val="it-IT"/>
      </w:rPr>
      <w:tab/>
    </w:r>
    <w:r>
      <w:rPr>
        <w:lang w:val="it-IT"/>
      </w:rPr>
      <w:tab/>
    </w:r>
    <w:r w:rsidRPr="00DD6AF5">
      <w:rPr>
        <w:lang w:val="it-IT"/>
      </w:rPr>
      <w:t>Agenda item 7.1.5.3.5</w:t>
    </w:r>
    <w:r w:rsidRPr="00264773">
      <w:br/>
    </w:r>
    <w:bookmarkStart w:id="5" w:name="_Ref515183447"/>
    <w:bookmarkEnd w:id="5"/>
    <w:r w:rsidRPr="00264773">
      <w:t xml:space="preserve">Source: </w:t>
    </w:r>
    <w:r>
      <w:t>Neul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6.2pt;height:56.2pt" o:bullet="t">
        <v:imagedata r:id="rId1" o:title="art80FC"/>
      </v:shape>
    </w:pict>
  </w:numPicBullet>
  <w:abstractNum w:abstractNumId="0">
    <w:nsid w:val="FFFFFF7C"/>
    <w:multiLevelType w:val="singleLevel"/>
    <w:tmpl w:val="286E6C18"/>
    <w:lvl w:ilvl="0">
      <w:start w:val="1"/>
      <w:numFmt w:val="decimal"/>
      <w:lvlText w:val="%1."/>
      <w:lvlJc w:val="left"/>
      <w:pPr>
        <w:tabs>
          <w:tab w:val="num" w:pos="1492"/>
        </w:tabs>
        <w:ind w:left="1492" w:hanging="360"/>
      </w:pPr>
    </w:lvl>
  </w:abstractNum>
  <w:abstractNum w:abstractNumId="1">
    <w:nsid w:val="FFFFFF7D"/>
    <w:multiLevelType w:val="singleLevel"/>
    <w:tmpl w:val="6F94DC3E"/>
    <w:lvl w:ilvl="0">
      <w:start w:val="1"/>
      <w:numFmt w:val="decimal"/>
      <w:pStyle w:val="IBL"/>
      <w:lvlText w:val="%1."/>
      <w:lvlJc w:val="left"/>
      <w:pPr>
        <w:tabs>
          <w:tab w:val="num" w:pos="1209"/>
        </w:tabs>
        <w:ind w:left="1209" w:hanging="360"/>
      </w:pPr>
    </w:lvl>
  </w:abstractNum>
  <w:abstractNum w:abstractNumId="2">
    <w:nsid w:val="FFFFFF7E"/>
    <w:multiLevelType w:val="singleLevel"/>
    <w:tmpl w:val="ECDC3BD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3142"/>
    <w:multiLevelType w:val="hybridMultilevel"/>
    <w:tmpl w:val="DF2E8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2B4722"/>
    <w:multiLevelType w:val="hybridMultilevel"/>
    <w:tmpl w:val="72629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9A06DE"/>
    <w:multiLevelType w:val="multilevel"/>
    <w:tmpl w:val="86DE8A2A"/>
    <w:lvl w:ilvl="0">
      <w:start w:val="1"/>
      <w:numFmt w:val="decimal"/>
      <w:lvlText w:val="%1"/>
      <w:lvlJc w:val="left"/>
      <w:pPr>
        <w:ind w:left="432" w:hanging="432"/>
      </w:pPr>
      <w:rPr>
        <w:rFonts w:ascii="FuturaTOTDem" w:eastAsia="Times New Roman" w:hAnsi="FuturaTOTDem" w:cs="Times New Roman"/>
      </w:rPr>
    </w:lvl>
    <w:lvl w:ilvl="1">
      <w:start w:val="1"/>
      <w:numFmt w:val="decimal"/>
      <w:lvlText w:val="%1.%2"/>
      <w:lvlJc w:val="left"/>
      <w:pPr>
        <w:ind w:left="718" w:hanging="576"/>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5826"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8962CD7"/>
    <w:multiLevelType w:val="hybridMultilevel"/>
    <w:tmpl w:val="C8E0C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BAB042E"/>
    <w:multiLevelType w:val="hybridMultilevel"/>
    <w:tmpl w:val="E30AB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028DB"/>
    <w:multiLevelType w:val="hybridMultilevel"/>
    <w:tmpl w:val="150A9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253518F"/>
    <w:multiLevelType w:val="hybridMultilevel"/>
    <w:tmpl w:val="4B0C8C3C"/>
    <w:lvl w:ilvl="0" w:tplc="3DAE8BC4">
      <w:start w:val="1"/>
      <w:numFmt w:val="bullet"/>
      <w:lvlText w:val=""/>
      <w:lvlPicBulletId w:val="0"/>
      <w:lvlJc w:val="left"/>
      <w:pPr>
        <w:tabs>
          <w:tab w:val="num" w:pos="720"/>
        </w:tabs>
        <w:ind w:left="720" w:hanging="360"/>
      </w:pPr>
      <w:rPr>
        <w:rFonts w:ascii="Symbol" w:hAnsi="Symbol" w:hint="default"/>
      </w:rPr>
    </w:lvl>
    <w:lvl w:ilvl="1" w:tplc="410237F4">
      <w:start w:val="2050"/>
      <w:numFmt w:val="bullet"/>
      <w:lvlText w:val=""/>
      <w:lvlPicBulletId w:val="0"/>
      <w:lvlJc w:val="left"/>
      <w:pPr>
        <w:tabs>
          <w:tab w:val="num" w:pos="1440"/>
        </w:tabs>
        <w:ind w:left="1440" w:hanging="360"/>
      </w:pPr>
      <w:rPr>
        <w:rFonts w:ascii="Symbol" w:hAnsi="Symbol" w:hint="default"/>
      </w:rPr>
    </w:lvl>
    <w:lvl w:ilvl="2" w:tplc="EBEC6902" w:tentative="1">
      <w:start w:val="1"/>
      <w:numFmt w:val="bullet"/>
      <w:lvlText w:val=""/>
      <w:lvlPicBulletId w:val="0"/>
      <w:lvlJc w:val="left"/>
      <w:pPr>
        <w:tabs>
          <w:tab w:val="num" w:pos="2160"/>
        </w:tabs>
        <w:ind w:left="2160" w:hanging="360"/>
      </w:pPr>
      <w:rPr>
        <w:rFonts w:ascii="Symbol" w:hAnsi="Symbol" w:hint="default"/>
      </w:rPr>
    </w:lvl>
    <w:lvl w:ilvl="3" w:tplc="DC0C6416" w:tentative="1">
      <w:start w:val="1"/>
      <w:numFmt w:val="bullet"/>
      <w:lvlText w:val=""/>
      <w:lvlPicBulletId w:val="0"/>
      <w:lvlJc w:val="left"/>
      <w:pPr>
        <w:tabs>
          <w:tab w:val="num" w:pos="2880"/>
        </w:tabs>
        <w:ind w:left="2880" w:hanging="360"/>
      </w:pPr>
      <w:rPr>
        <w:rFonts w:ascii="Symbol" w:hAnsi="Symbol" w:hint="default"/>
      </w:rPr>
    </w:lvl>
    <w:lvl w:ilvl="4" w:tplc="F5DA7702" w:tentative="1">
      <w:start w:val="1"/>
      <w:numFmt w:val="bullet"/>
      <w:lvlText w:val=""/>
      <w:lvlPicBulletId w:val="0"/>
      <w:lvlJc w:val="left"/>
      <w:pPr>
        <w:tabs>
          <w:tab w:val="num" w:pos="3600"/>
        </w:tabs>
        <w:ind w:left="3600" w:hanging="360"/>
      </w:pPr>
      <w:rPr>
        <w:rFonts w:ascii="Symbol" w:hAnsi="Symbol" w:hint="default"/>
      </w:rPr>
    </w:lvl>
    <w:lvl w:ilvl="5" w:tplc="EB967A16" w:tentative="1">
      <w:start w:val="1"/>
      <w:numFmt w:val="bullet"/>
      <w:lvlText w:val=""/>
      <w:lvlPicBulletId w:val="0"/>
      <w:lvlJc w:val="left"/>
      <w:pPr>
        <w:tabs>
          <w:tab w:val="num" w:pos="4320"/>
        </w:tabs>
        <w:ind w:left="4320" w:hanging="360"/>
      </w:pPr>
      <w:rPr>
        <w:rFonts w:ascii="Symbol" w:hAnsi="Symbol" w:hint="default"/>
      </w:rPr>
    </w:lvl>
    <w:lvl w:ilvl="6" w:tplc="259E704C" w:tentative="1">
      <w:start w:val="1"/>
      <w:numFmt w:val="bullet"/>
      <w:lvlText w:val=""/>
      <w:lvlPicBulletId w:val="0"/>
      <w:lvlJc w:val="left"/>
      <w:pPr>
        <w:tabs>
          <w:tab w:val="num" w:pos="5040"/>
        </w:tabs>
        <w:ind w:left="5040" w:hanging="360"/>
      </w:pPr>
      <w:rPr>
        <w:rFonts w:ascii="Symbol" w:hAnsi="Symbol" w:hint="default"/>
      </w:rPr>
    </w:lvl>
    <w:lvl w:ilvl="7" w:tplc="816EF9EC" w:tentative="1">
      <w:start w:val="1"/>
      <w:numFmt w:val="bullet"/>
      <w:lvlText w:val=""/>
      <w:lvlPicBulletId w:val="0"/>
      <w:lvlJc w:val="left"/>
      <w:pPr>
        <w:tabs>
          <w:tab w:val="num" w:pos="5760"/>
        </w:tabs>
        <w:ind w:left="5760" w:hanging="360"/>
      </w:pPr>
      <w:rPr>
        <w:rFonts w:ascii="Symbol" w:hAnsi="Symbol" w:hint="default"/>
      </w:rPr>
    </w:lvl>
    <w:lvl w:ilvl="8" w:tplc="8834D8E4"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5CA3CFE"/>
    <w:multiLevelType w:val="hybridMultilevel"/>
    <w:tmpl w:val="1C1A7326"/>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0">
    <w:nsid w:val="365178CA"/>
    <w:multiLevelType w:val="hybridMultilevel"/>
    <w:tmpl w:val="685267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591605"/>
    <w:multiLevelType w:val="hybridMultilevel"/>
    <w:tmpl w:val="D400B640"/>
    <w:lvl w:ilvl="0" w:tplc="08090001">
      <w:start w:val="1"/>
      <w:numFmt w:val="bullet"/>
      <w:lvlText w:val=""/>
      <w:lvlJc w:val="left"/>
      <w:pPr>
        <w:ind w:left="762" w:hanging="360"/>
      </w:pPr>
      <w:rPr>
        <w:rFonts w:ascii="Symbol" w:hAnsi="Symbol" w:hint="default"/>
      </w:rPr>
    </w:lvl>
    <w:lvl w:ilvl="1" w:tplc="08090003" w:tentative="1">
      <w:start w:val="1"/>
      <w:numFmt w:val="bullet"/>
      <w:lvlText w:val="o"/>
      <w:lvlJc w:val="left"/>
      <w:pPr>
        <w:ind w:left="1482" w:hanging="360"/>
      </w:pPr>
      <w:rPr>
        <w:rFonts w:ascii="Courier New" w:hAnsi="Courier New" w:cs="Courier New" w:hint="default"/>
      </w:rPr>
    </w:lvl>
    <w:lvl w:ilvl="2" w:tplc="08090005" w:tentative="1">
      <w:start w:val="1"/>
      <w:numFmt w:val="bullet"/>
      <w:lvlText w:val=""/>
      <w:lvlJc w:val="left"/>
      <w:pPr>
        <w:ind w:left="2202" w:hanging="360"/>
      </w:pPr>
      <w:rPr>
        <w:rFonts w:ascii="Wingdings" w:hAnsi="Wingdings" w:hint="default"/>
      </w:rPr>
    </w:lvl>
    <w:lvl w:ilvl="3" w:tplc="08090001" w:tentative="1">
      <w:start w:val="1"/>
      <w:numFmt w:val="bullet"/>
      <w:lvlText w:val=""/>
      <w:lvlJc w:val="left"/>
      <w:pPr>
        <w:ind w:left="2922" w:hanging="360"/>
      </w:pPr>
      <w:rPr>
        <w:rFonts w:ascii="Symbol" w:hAnsi="Symbol" w:hint="default"/>
      </w:rPr>
    </w:lvl>
    <w:lvl w:ilvl="4" w:tplc="08090003" w:tentative="1">
      <w:start w:val="1"/>
      <w:numFmt w:val="bullet"/>
      <w:lvlText w:val="o"/>
      <w:lvlJc w:val="left"/>
      <w:pPr>
        <w:ind w:left="3642" w:hanging="360"/>
      </w:pPr>
      <w:rPr>
        <w:rFonts w:ascii="Courier New" w:hAnsi="Courier New" w:cs="Courier New" w:hint="default"/>
      </w:rPr>
    </w:lvl>
    <w:lvl w:ilvl="5" w:tplc="08090005" w:tentative="1">
      <w:start w:val="1"/>
      <w:numFmt w:val="bullet"/>
      <w:lvlText w:val=""/>
      <w:lvlJc w:val="left"/>
      <w:pPr>
        <w:ind w:left="4362" w:hanging="360"/>
      </w:pPr>
      <w:rPr>
        <w:rFonts w:ascii="Wingdings" w:hAnsi="Wingdings" w:hint="default"/>
      </w:rPr>
    </w:lvl>
    <w:lvl w:ilvl="6" w:tplc="08090001" w:tentative="1">
      <w:start w:val="1"/>
      <w:numFmt w:val="bullet"/>
      <w:lvlText w:val=""/>
      <w:lvlJc w:val="left"/>
      <w:pPr>
        <w:ind w:left="5082" w:hanging="360"/>
      </w:pPr>
      <w:rPr>
        <w:rFonts w:ascii="Symbol" w:hAnsi="Symbol" w:hint="default"/>
      </w:rPr>
    </w:lvl>
    <w:lvl w:ilvl="7" w:tplc="08090003" w:tentative="1">
      <w:start w:val="1"/>
      <w:numFmt w:val="bullet"/>
      <w:lvlText w:val="o"/>
      <w:lvlJc w:val="left"/>
      <w:pPr>
        <w:ind w:left="5802" w:hanging="360"/>
      </w:pPr>
      <w:rPr>
        <w:rFonts w:ascii="Courier New" w:hAnsi="Courier New" w:cs="Courier New" w:hint="default"/>
      </w:rPr>
    </w:lvl>
    <w:lvl w:ilvl="8" w:tplc="08090005" w:tentative="1">
      <w:start w:val="1"/>
      <w:numFmt w:val="bullet"/>
      <w:lvlText w:val=""/>
      <w:lvlJc w:val="left"/>
      <w:pPr>
        <w:ind w:left="6522" w:hanging="360"/>
      </w:pPr>
      <w:rPr>
        <w:rFonts w:ascii="Wingdings" w:hAnsi="Wingdings" w:hint="default"/>
      </w:rPr>
    </w:lvl>
  </w:abstractNum>
  <w:abstractNum w:abstractNumId="22">
    <w:nsid w:val="3D40017D"/>
    <w:multiLevelType w:val="hybridMultilevel"/>
    <w:tmpl w:val="A350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871FD1"/>
    <w:multiLevelType w:val="hybridMultilevel"/>
    <w:tmpl w:val="AD123BA2"/>
    <w:lvl w:ilvl="0" w:tplc="3DF2C790">
      <w:start w:val="1"/>
      <w:numFmt w:val="bullet"/>
      <w:lvlText w:val=""/>
      <w:lvlPicBulletId w:val="0"/>
      <w:lvlJc w:val="left"/>
      <w:pPr>
        <w:tabs>
          <w:tab w:val="num" w:pos="720"/>
        </w:tabs>
        <w:ind w:left="720" w:hanging="360"/>
      </w:pPr>
      <w:rPr>
        <w:rFonts w:ascii="Symbol" w:hAnsi="Symbol" w:hint="default"/>
      </w:rPr>
    </w:lvl>
    <w:lvl w:ilvl="1" w:tplc="99585FDE" w:tentative="1">
      <w:start w:val="1"/>
      <w:numFmt w:val="bullet"/>
      <w:lvlText w:val=""/>
      <w:lvlPicBulletId w:val="0"/>
      <w:lvlJc w:val="left"/>
      <w:pPr>
        <w:tabs>
          <w:tab w:val="num" w:pos="1440"/>
        </w:tabs>
        <w:ind w:left="1440" w:hanging="360"/>
      </w:pPr>
      <w:rPr>
        <w:rFonts w:ascii="Symbol" w:hAnsi="Symbol" w:hint="default"/>
      </w:rPr>
    </w:lvl>
    <w:lvl w:ilvl="2" w:tplc="213A15E6" w:tentative="1">
      <w:start w:val="1"/>
      <w:numFmt w:val="bullet"/>
      <w:lvlText w:val=""/>
      <w:lvlPicBulletId w:val="0"/>
      <w:lvlJc w:val="left"/>
      <w:pPr>
        <w:tabs>
          <w:tab w:val="num" w:pos="2160"/>
        </w:tabs>
        <w:ind w:left="2160" w:hanging="360"/>
      </w:pPr>
      <w:rPr>
        <w:rFonts w:ascii="Symbol" w:hAnsi="Symbol" w:hint="default"/>
      </w:rPr>
    </w:lvl>
    <w:lvl w:ilvl="3" w:tplc="74F8DD9E" w:tentative="1">
      <w:start w:val="1"/>
      <w:numFmt w:val="bullet"/>
      <w:lvlText w:val=""/>
      <w:lvlPicBulletId w:val="0"/>
      <w:lvlJc w:val="left"/>
      <w:pPr>
        <w:tabs>
          <w:tab w:val="num" w:pos="2880"/>
        </w:tabs>
        <w:ind w:left="2880" w:hanging="360"/>
      </w:pPr>
      <w:rPr>
        <w:rFonts w:ascii="Symbol" w:hAnsi="Symbol" w:hint="default"/>
      </w:rPr>
    </w:lvl>
    <w:lvl w:ilvl="4" w:tplc="B82267FE" w:tentative="1">
      <w:start w:val="1"/>
      <w:numFmt w:val="bullet"/>
      <w:lvlText w:val=""/>
      <w:lvlPicBulletId w:val="0"/>
      <w:lvlJc w:val="left"/>
      <w:pPr>
        <w:tabs>
          <w:tab w:val="num" w:pos="3600"/>
        </w:tabs>
        <w:ind w:left="3600" w:hanging="360"/>
      </w:pPr>
      <w:rPr>
        <w:rFonts w:ascii="Symbol" w:hAnsi="Symbol" w:hint="default"/>
      </w:rPr>
    </w:lvl>
    <w:lvl w:ilvl="5" w:tplc="E51C253A" w:tentative="1">
      <w:start w:val="1"/>
      <w:numFmt w:val="bullet"/>
      <w:lvlText w:val=""/>
      <w:lvlPicBulletId w:val="0"/>
      <w:lvlJc w:val="left"/>
      <w:pPr>
        <w:tabs>
          <w:tab w:val="num" w:pos="4320"/>
        </w:tabs>
        <w:ind w:left="4320" w:hanging="360"/>
      </w:pPr>
      <w:rPr>
        <w:rFonts w:ascii="Symbol" w:hAnsi="Symbol" w:hint="default"/>
      </w:rPr>
    </w:lvl>
    <w:lvl w:ilvl="6" w:tplc="6F129166" w:tentative="1">
      <w:start w:val="1"/>
      <w:numFmt w:val="bullet"/>
      <w:lvlText w:val=""/>
      <w:lvlPicBulletId w:val="0"/>
      <w:lvlJc w:val="left"/>
      <w:pPr>
        <w:tabs>
          <w:tab w:val="num" w:pos="5040"/>
        </w:tabs>
        <w:ind w:left="5040" w:hanging="360"/>
      </w:pPr>
      <w:rPr>
        <w:rFonts w:ascii="Symbol" w:hAnsi="Symbol" w:hint="default"/>
      </w:rPr>
    </w:lvl>
    <w:lvl w:ilvl="7" w:tplc="68DE726E" w:tentative="1">
      <w:start w:val="1"/>
      <w:numFmt w:val="bullet"/>
      <w:lvlText w:val=""/>
      <w:lvlPicBulletId w:val="0"/>
      <w:lvlJc w:val="left"/>
      <w:pPr>
        <w:tabs>
          <w:tab w:val="num" w:pos="5760"/>
        </w:tabs>
        <w:ind w:left="5760" w:hanging="360"/>
      </w:pPr>
      <w:rPr>
        <w:rFonts w:ascii="Symbol" w:hAnsi="Symbol" w:hint="default"/>
      </w:rPr>
    </w:lvl>
    <w:lvl w:ilvl="8" w:tplc="489AD0E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F2360D7"/>
    <w:multiLevelType w:val="hybridMultilevel"/>
    <w:tmpl w:val="DE4CC3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AAD131F"/>
    <w:multiLevelType w:val="multilevel"/>
    <w:tmpl w:val="77CAEC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B3679"/>
    <w:multiLevelType w:val="hybridMultilevel"/>
    <w:tmpl w:val="EAB84832"/>
    <w:lvl w:ilvl="0" w:tplc="311A1292">
      <w:start w:val="1"/>
      <w:numFmt w:val="bullet"/>
      <w:lvlText w:val=""/>
      <w:lvlPicBulletId w:val="0"/>
      <w:lvlJc w:val="left"/>
      <w:pPr>
        <w:tabs>
          <w:tab w:val="num" w:pos="720"/>
        </w:tabs>
        <w:ind w:left="720" w:hanging="360"/>
      </w:pPr>
      <w:rPr>
        <w:rFonts w:ascii="Symbol" w:hAnsi="Symbol" w:hint="default"/>
      </w:rPr>
    </w:lvl>
    <w:lvl w:ilvl="1" w:tplc="CDF60746">
      <w:start w:val="1384"/>
      <w:numFmt w:val="bullet"/>
      <w:lvlText w:val=""/>
      <w:lvlPicBulletId w:val="0"/>
      <w:lvlJc w:val="left"/>
      <w:pPr>
        <w:tabs>
          <w:tab w:val="num" w:pos="1440"/>
        </w:tabs>
        <w:ind w:left="1440" w:hanging="360"/>
      </w:pPr>
      <w:rPr>
        <w:rFonts w:ascii="Symbol" w:hAnsi="Symbol" w:hint="default"/>
      </w:rPr>
    </w:lvl>
    <w:lvl w:ilvl="2" w:tplc="4388116A" w:tentative="1">
      <w:start w:val="1"/>
      <w:numFmt w:val="bullet"/>
      <w:lvlText w:val=""/>
      <w:lvlPicBulletId w:val="0"/>
      <w:lvlJc w:val="left"/>
      <w:pPr>
        <w:tabs>
          <w:tab w:val="num" w:pos="2160"/>
        </w:tabs>
        <w:ind w:left="2160" w:hanging="360"/>
      </w:pPr>
      <w:rPr>
        <w:rFonts w:ascii="Symbol" w:hAnsi="Symbol" w:hint="default"/>
      </w:rPr>
    </w:lvl>
    <w:lvl w:ilvl="3" w:tplc="543AC44E" w:tentative="1">
      <w:start w:val="1"/>
      <w:numFmt w:val="bullet"/>
      <w:lvlText w:val=""/>
      <w:lvlPicBulletId w:val="0"/>
      <w:lvlJc w:val="left"/>
      <w:pPr>
        <w:tabs>
          <w:tab w:val="num" w:pos="2880"/>
        </w:tabs>
        <w:ind w:left="2880" w:hanging="360"/>
      </w:pPr>
      <w:rPr>
        <w:rFonts w:ascii="Symbol" w:hAnsi="Symbol" w:hint="default"/>
      </w:rPr>
    </w:lvl>
    <w:lvl w:ilvl="4" w:tplc="68B8F838" w:tentative="1">
      <w:start w:val="1"/>
      <w:numFmt w:val="bullet"/>
      <w:lvlText w:val=""/>
      <w:lvlPicBulletId w:val="0"/>
      <w:lvlJc w:val="left"/>
      <w:pPr>
        <w:tabs>
          <w:tab w:val="num" w:pos="3600"/>
        </w:tabs>
        <w:ind w:left="3600" w:hanging="360"/>
      </w:pPr>
      <w:rPr>
        <w:rFonts w:ascii="Symbol" w:hAnsi="Symbol" w:hint="default"/>
      </w:rPr>
    </w:lvl>
    <w:lvl w:ilvl="5" w:tplc="1772CF74" w:tentative="1">
      <w:start w:val="1"/>
      <w:numFmt w:val="bullet"/>
      <w:lvlText w:val=""/>
      <w:lvlPicBulletId w:val="0"/>
      <w:lvlJc w:val="left"/>
      <w:pPr>
        <w:tabs>
          <w:tab w:val="num" w:pos="4320"/>
        </w:tabs>
        <w:ind w:left="4320" w:hanging="360"/>
      </w:pPr>
      <w:rPr>
        <w:rFonts w:ascii="Symbol" w:hAnsi="Symbol" w:hint="default"/>
      </w:rPr>
    </w:lvl>
    <w:lvl w:ilvl="6" w:tplc="2D080AB4" w:tentative="1">
      <w:start w:val="1"/>
      <w:numFmt w:val="bullet"/>
      <w:lvlText w:val=""/>
      <w:lvlPicBulletId w:val="0"/>
      <w:lvlJc w:val="left"/>
      <w:pPr>
        <w:tabs>
          <w:tab w:val="num" w:pos="5040"/>
        </w:tabs>
        <w:ind w:left="5040" w:hanging="360"/>
      </w:pPr>
      <w:rPr>
        <w:rFonts w:ascii="Symbol" w:hAnsi="Symbol" w:hint="default"/>
      </w:rPr>
    </w:lvl>
    <w:lvl w:ilvl="7" w:tplc="D6CAB4C8" w:tentative="1">
      <w:start w:val="1"/>
      <w:numFmt w:val="bullet"/>
      <w:lvlText w:val=""/>
      <w:lvlPicBulletId w:val="0"/>
      <w:lvlJc w:val="left"/>
      <w:pPr>
        <w:tabs>
          <w:tab w:val="num" w:pos="5760"/>
        </w:tabs>
        <w:ind w:left="5760" w:hanging="360"/>
      </w:pPr>
      <w:rPr>
        <w:rFonts w:ascii="Symbol" w:hAnsi="Symbol" w:hint="default"/>
      </w:rPr>
    </w:lvl>
    <w:lvl w:ilvl="8" w:tplc="CB7A84B2" w:tentative="1">
      <w:start w:val="1"/>
      <w:numFmt w:val="bullet"/>
      <w:lvlText w:val=""/>
      <w:lvlPicBulletId w:val="0"/>
      <w:lvlJc w:val="left"/>
      <w:pPr>
        <w:tabs>
          <w:tab w:val="num" w:pos="6480"/>
        </w:tabs>
        <w:ind w:left="6480" w:hanging="360"/>
      </w:pPr>
      <w:rPr>
        <w:rFonts w:ascii="Symbol" w:hAnsi="Symbol" w:hint="default"/>
      </w:rPr>
    </w:lvl>
  </w:abstractNum>
  <w:abstractNum w:abstractNumId="29">
    <w:nsid w:val="5FDD630E"/>
    <w:multiLevelType w:val="hybridMultilevel"/>
    <w:tmpl w:val="B22E2C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nsid w:val="69FF2D37"/>
    <w:multiLevelType w:val="hybridMultilevel"/>
    <w:tmpl w:val="8D8A8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13525C"/>
    <w:multiLevelType w:val="hybridMultilevel"/>
    <w:tmpl w:val="A10CC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D9F0181"/>
    <w:multiLevelType w:val="hybridMultilevel"/>
    <w:tmpl w:val="D4F416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856FA6"/>
    <w:multiLevelType w:val="hybridMultilevel"/>
    <w:tmpl w:val="02387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6"/>
  </w:num>
  <w:num w:numId="7">
    <w:abstractNumId w:val="11"/>
  </w:num>
  <w:num w:numId="8">
    <w:abstractNumId w:val="25"/>
  </w:num>
  <w:num w:numId="9">
    <w:abstractNumId w:val="27"/>
  </w:num>
  <w:num w:numId="10">
    <w:abstractNumId w:val="32"/>
  </w:num>
  <w:num w:numId="11">
    <w:abstractNumId w:val="15"/>
  </w:num>
  <w:num w:numId="12">
    <w:abstractNumId w:val="14"/>
  </w:num>
  <w:num w:numId="13">
    <w:abstractNumId w:val="0"/>
  </w:num>
  <w:num w:numId="14">
    <w:abstractNumId w:val="6"/>
  </w:num>
  <w:num w:numId="15">
    <w:abstractNumId w:val="8"/>
  </w:num>
  <w:num w:numId="16">
    <w:abstractNumId w:val="10"/>
  </w:num>
  <w:num w:numId="17">
    <w:abstractNumId w:val="30"/>
  </w:num>
  <w:num w:numId="18">
    <w:abstractNumId w:val="18"/>
  </w:num>
  <w:num w:numId="19">
    <w:abstractNumId w:val="13"/>
  </w:num>
  <w:num w:numId="20">
    <w:abstractNumId w:val="21"/>
  </w:num>
  <w:num w:numId="21">
    <w:abstractNumId w:val="7"/>
  </w:num>
  <w:num w:numId="22">
    <w:abstractNumId w:val="19"/>
  </w:num>
  <w:num w:numId="23">
    <w:abstractNumId w:val="22"/>
  </w:num>
  <w:num w:numId="24">
    <w:abstractNumId w:val="12"/>
  </w:num>
  <w:num w:numId="25">
    <w:abstractNumId w:val="17"/>
  </w:num>
  <w:num w:numId="26">
    <w:abstractNumId w:val="29"/>
  </w:num>
  <w:num w:numId="27">
    <w:abstractNumId w:val="16"/>
  </w:num>
  <w:num w:numId="28">
    <w:abstractNumId w:val="34"/>
  </w:num>
  <w:num w:numId="29">
    <w:abstractNumId w:val="28"/>
  </w:num>
  <w:num w:numId="30">
    <w:abstractNumId w:val="23"/>
  </w:num>
  <w:num w:numId="31">
    <w:abstractNumId w:val="20"/>
  </w:num>
  <w:num w:numId="32">
    <w:abstractNumId w:val="31"/>
  </w:num>
  <w:num w:numId="33">
    <w:abstractNumId w:val="24"/>
  </w:num>
  <w:num w:numId="34">
    <w:abstractNumId w:val="9"/>
  </w:num>
  <w:num w:numId="35">
    <w:abstractNumId w:val="33"/>
  </w:num>
  <w:num w:numId="36">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A15"/>
    <w:rsid w:val="00003D56"/>
    <w:rsid w:val="00004093"/>
    <w:rsid w:val="00005E4C"/>
    <w:rsid w:val="0000723E"/>
    <w:rsid w:val="0000740A"/>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5C24"/>
    <w:rsid w:val="00026F40"/>
    <w:rsid w:val="0002751E"/>
    <w:rsid w:val="000317D7"/>
    <w:rsid w:val="00032747"/>
    <w:rsid w:val="000346DD"/>
    <w:rsid w:val="00036EE4"/>
    <w:rsid w:val="00036FBD"/>
    <w:rsid w:val="000374FF"/>
    <w:rsid w:val="0004021D"/>
    <w:rsid w:val="00041238"/>
    <w:rsid w:val="000432B9"/>
    <w:rsid w:val="00044C42"/>
    <w:rsid w:val="000476F1"/>
    <w:rsid w:val="00051509"/>
    <w:rsid w:val="0005267D"/>
    <w:rsid w:val="000552AC"/>
    <w:rsid w:val="000558BC"/>
    <w:rsid w:val="00055A72"/>
    <w:rsid w:val="000561FD"/>
    <w:rsid w:val="0005639E"/>
    <w:rsid w:val="000568B3"/>
    <w:rsid w:val="00056921"/>
    <w:rsid w:val="00056D4F"/>
    <w:rsid w:val="00057B8E"/>
    <w:rsid w:val="00057CF3"/>
    <w:rsid w:val="00060517"/>
    <w:rsid w:val="00060F63"/>
    <w:rsid w:val="000617ED"/>
    <w:rsid w:val="000632A2"/>
    <w:rsid w:val="000635EE"/>
    <w:rsid w:val="000639EA"/>
    <w:rsid w:val="00064A55"/>
    <w:rsid w:val="00064FA5"/>
    <w:rsid w:val="000654F1"/>
    <w:rsid w:val="00065596"/>
    <w:rsid w:val="0006577E"/>
    <w:rsid w:val="00065FC7"/>
    <w:rsid w:val="00066772"/>
    <w:rsid w:val="00070721"/>
    <w:rsid w:val="000711CC"/>
    <w:rsid w:val="00071548"/>
    <w:rsid w:val="00071AF4"/>
    <w:rsid w:val="00071ECE"/>
    <w:rsid w:val="00072BAE"/>
    <w:rsid w:val="00072E46"/>
    <w:rsid w:val="00073A84"/>
    <w:rsid w:val="00073B00"/>
    <w:rsid w:val="00074479"/>
    <w:rsid w:val="0008045A"/>
    <w:rsid w:val="00081D0E"/>
    <w:rsid w:val="00082CF2"/>
    <w:rsid w:val="00084891"/>
    <w:rsid w:val="00084917"/>
    <w:rsid w:val="00084921"/>
    <w:rsid w:val="00085559"/>
    <w:rsid w:val="00085B0D"/>
    <w:rsid w:val="00085F02"/>
    <w:rsid w:val="0008658A"/>
    <w:rsid w:val="000865DB"/>
    <w:rsid w:val="00087BE7"/>
    <w:rsid w:val="00090398"/>
    <w:rsid w:val="00091E68"/>
    <w:rsid w:val="0009208C"/>
    <w:rsid w:val="00093637"/>
    <w:rsid w:val="00096AC7"/>
    <w:rsid w:val="000971E9"/>
    <w:rsid w:val="000976AC"/>
    <w:rsid w:val="000A078E"/>
    <w:rsid w:val="000A107F"/>
    <w:rsid w:val="000A179B"/>
    <w:rsid w:val="000A1F7F"/>
    <w:rsid w:val="000A2AF0"/>
    <w:rsid w:val="000A4168"/>
    <w:rsid w:val="000A56B7"/>
    <w:rsid w:val="000A5E95"/>
    <w:rsid w:val="000A614E"/>
    <w:rsid w:val="000A764B"/>
    <w:rsid w:val="000A7BFE"/>
    <w:rsid w:val="000B0822"/>
    <w:rsid w:val="000B0D3D"/>
    <w:rsid w:val="000B295D"/>
    <w:rsid w:val="000B39FB"/>
    <w:rsid w:val="000B3D19"/>
    <w:rsid w:val="000B480F"/>
    <w:rsid w:val="000B4A93"/>
    <w:rsid w:val="000B4AC6"/>
    <w:rsid w:val="000B4CA8"/>
    <w:rsid w:val="000B60B6"/>
    <w:rsid w:val="000B62EB"/>
    <w:rsid w:val="000B74A0"/>
    <w:rsid w:val="000C01CF"/>
    <w:rsid w:val="000C0EF3"/>
    <w:rsid w:val="000C1112"/>
    <w:rsid w:val="000C1E95"/>
    <w:rsid w:val="000C2013"/>
    <w:rsid w:val="000C246D"/>
    <w:rsid w:val="000C371E"/>
    <w:rsid w:val="000C43D7"/>
    <w:rsid w:val="000C48AA"/>
    <w:rsid w:val="000C53C6"/>
    <w:rsid w:val="000C68E2"/>
    <w:rsid w:val="000C6B47"/>
    <w:rsid w:val="000C724E"/>
    <w:rsid w:val="000C7E27"/>
    <w:rsid w:val="000D043D"/>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5426"/>
    <w:rsid w:val="000E617F"/>
    <w:rsid w:val="000E7150"/>
    <w:rsid w:val="000E7410"/>
    <w:rsid w:val="000E7B3A"/>
    <w:rsid w:val="000F28EE"/>
    <w:rsid w:val="000F3233"/>
    <w:rsid w:val="000F4D16"/>
    <w:rsid w:val="000F56BC"/>
    <w:rsid w:val="000F57C1"/>
    <w:rsid w:val="000F788A"/>
    <w:rsid w:val="001003B2"/>
    <w:rsid w:val="00100EDF"/>
    <w:rsid w:val="00101DB1"/>
    <w:rsid w:val="00101EDB"/>
    <w:rsid w:val="0010266B"/>
    <w:rsid w:val="00102A08"/>
    <w:rsid w:val="001038AA"/>
    <w:rsid w:val="001043EF"/>
    <w:rsid w:val="0010477A"/>
    <w:rsid w:val="00104E41"/>
    <w:rsid w:val="00105050"/>
    <w:rsid w:val="00105E9B"/>
    <w:rsid w:val="00106E10"/>
    <w:rsid w:val="001116D8"/>
    <w:rsid w:val="00111AD5"/>
    <w:rsid w:val="001132C2"/>
    <w:rsid w:val="00113361"/>
    <w:rsid w:val="001145B1"/>
    <w:rsid w:val="001158B9"/>
    <w:rsid w:val="0011683C"/>
    <w:rsid w:val="0012136A"/>
    <w:rsid w:val="001217B4"/>
    <w:rsid w:val="001223FB"/>
    <w:rsid w:val="00123AD8"/>
    <w:rsid w:val="00124848"/>
    <w:rsid w:val="00125E86"/>
    <w:rsid w:val="00125F33"/>
    <w:rsid w:val="001262D1"/>
    <w:rsid w:val="00126D32"/>
    <w:rsid w:val="0012713B"/>
    <w:rsid w:val="00127227"/>
    <w:rsid w:val="001278ED"/>
    <w:rsid w:val="00130242"/>
    <w:rsid w:val="00131445"/>
    <w:rsid w:val="00131FD3"/>
    <w:rsid w:val="00132466"/>
    <w:rsid w:val="00132DB7"/>
    <w:rsid w:val="00133023"/>
    <w:rsid w:val="001368AE"/>
    <w:rsid w:val="0014017B"/>
    <w:rsid w:val="00140B83"/>
    <w:rsid w:val="00144049"/>
    <w:rsid w:val="001449B8"/>
    <w:rsid w:val="00145990"/>
    <w:rsid w:val="00146503"/>
    <w:rsid w:val="00146961"/>
    <w:rsid w:val="001474F8"/>
    <w:rsid w:val="00147B66"/>
    <w:rsid w:val="00150483"/>
    <w:rsid w:val="001519E1"/>
    <w:rsid w:val="00151E5C"/>
    <w:rsid w:val="0015244E"/>
    <w:rsid w:val="00152815"/>
    <w:rsid w:val="0015298C"/>
    <w:rsid w:val="00152BC4"/>
    <w:rsid w:val="0015360B"/>
    <w:rsid w:val="001547D7"/>
    <w:rsid w:val="00154A3E"/>
    <w:rsid w:val="00155385"/>
    <w:rsid w:val="001561D6"/>
    <w:rsid w:val="00157ED0"/>
    <w:rsid w:val="00157F3D"/>
    <w:rsid w:val="00161B77"/>
    <w:rsid w:val="00162633"/>
    <w:rsid w:val="00163CAC"/>
    <w:rsid w:val="00163E27"/>
    <w:rsid w:val="0016487D"/>
    <w:rsid w:val="001648B6"/>
    <w:rsid w:val="00164B61"/>
    <w:rsid w:val="00164D2A"/>
    <w:rsid w:val="00164E81"/>
    <w:rsid w:val="00164FE3"/>
    <w:rsid w:val="001650C3"/>
    <w:rsid w:val="001676CA"/>
    <w:rsid w:val="001716BD"/>
    <w:rsid w:val="0017195E"/>
    <w:rsid w:val="00171DEF"/>
    <w:rsid w:val="00171E47"/>
    <w:rsid w:val="00172562"/>
    <w:rsid w:val="00172BD4"/>
    <w:rsid w:val="00173B04"/>
    <w:rsid w:val="00173BF5"/>
    <w:rsid w:val="00174A53"/>
    <w:rsid w:val="00175A90"/>
    <w:rsid w:val="00176DD7"/>
    <w:rsid w:val="00177B39"/>
    <w:rsid w:val="00182EA3"/>
    <w:rsid w:val="001831B9"/>
    <w:rsid w:val="001841E7"/>
    <w:rsid w:val="0018501E"/>
    <w:rsid w:val="00185608"/>
    <w:rsid w:val="001857EC"/>
    <w:rsid w:val="001865CD"/>
    <w:rsid w:val="00186826"/>
    <w:rsid w:val="00186BB6"/>
    <w:rsid w:val="001873BB"/>
    <w:rsid w:val="001879A6"/>
    <w:rsid w:val="00187FFC"/>
    <w:rsid w:val="00190AED"/>
    <w:rsid w:val="0019104B"/>
    <w:rsid w:val="001919BD"/>
    <w:rsid w:val="00192386"/>
    <w:rsid w:val="0019274D"/>
    <w:rsid w:val="0019378B"/>
    <w:rsid w:val="0019390D"/>
    <w:rsid w:val="00193BE6"/>
    <w:rsid w:val="0019426B"/>
    <w:rsid w:val="00195528"/>
    <w:rsid w:val="00196B77"/>
    <w:rsid w:val="001A14DB"/>
    <w:rsid w:val="001A18D5"/>
    <w:rsid w:val="001A1B31"/>
    <w:rsid w:val="001A31E6"/>
    <w:rsid w:val="001A68ED"/>
    <w:rsid w:val="001A74BA"/>
    <w:rsid w:val="001B033B"/>
    <w:rsid w:val="001B11C2"/>
    <w:rsid w:val="001B1402"/>
    <w:rsid w:val="001B17B1"/>
    <w:rsid w:val="001B1A12"/>
    <w:rsid w:val="001B4E2B"/>
    <w:rsid w:val="001B68ED"/>
    <w:rsid w:val="001B7405"/>
    <w:rsid w:val="001C03F9"/>
    <w:rsid w:val="001C0F49"/>
    <w:rsid w:val="001C2F0C"/>
    <w:rsid w:val="001C34D8"/>
    <w:rsid w:val="001C3944"/>
    <w:rsid w:val="001C3A03"/>
    <w:rsid w:val="001C43F6"/>
    <w:rsid w:val="001C49AA"/>
    <w:rsid w:val="001C4C18"/>
    <w:rsid w:val="001C51B3"/>
    <w:rsid w:val="001C76E9"/>
    <w:rsid w:val="001D01D4"/>
    <w:rsid w:val="001D0409"/>
    <w:rsid w:val="001D18E1"/>
    <w:rsid w:val="001D1BBC"/>
    <w:rsid w:val="001D26AD"/>
    <w:rsid w:val="001D38B9"/>
    <w:rsid w:val="001D395A"/>
    <w:rsid w:val="001D4825"/>
    <w:rsid w:val="001D49CD"/>
    <w:rsid w:val="001D6932"/>
    <w:rsid w:val="001D6B9A"/>
    <w:rsid w:val="001D7CFD"/>
    <w:rsid w:val="001E0C62"/>
    <w:rsid w:val="001E1017"/>
    <w:rsid w:val="001E1D0F"/>
    <w:rsid w:val="001E3248"/>
    <w:rsid w:val="001E4193"/>
    <w:rsid w:val="001E46E4"/>
    <w:rsid w:val="001E50C4"/>
    <w:rsid w:val="001E516F"/>
    <w:rsid w:val="001E5F92"/>
    <w:rsid w:val="001E62FE"/>
    <w:rsid w:val="001F00FD"/>
    <w:rsid w:val="001F0557"/>
    <w:rsid w:val="001F26F0"/>
    <w:rsid w:val="001F2B0B"/>
    <w:rsid w:val="001F3C8B"/>
    <w:rsid w:val="001F4175"/>
    <w:rsid w:val="001F4591"/>
    <w:rsid w:val="001F57DC"/>
    <w:rsid w:val="001F5CA6"/>
    <w:rsid w:val="001F5CEA"/>
    <w:rsid w:val="001F63D4"/>
    <w:rsid w:val="001F71CB"/>
    <w:rsid w:val="001F7512"/>
    <w:rsid w:val="001F7CCA"/>
    <w:rsid w:val="00200091"/>
    <w:rsid w:val="002017AC"/>
    <w:rsid w:val="00201A32"/>
    <w:rsid w:val="00202601"/>
    <w:rsid w:val="0020296E"/>
    <w:rsid w:val="002039AF"/>
    <w:rsid w:val="00205FC8"/>
    <w:rsid w:val="002062FE"/>
    <w:rsid w:val="0020665C"/>
    <w:rsid w:val="00206B48"/>
    <w:rsid w:val="0020716D"/>
    <w:rsid w:val="00211DCC"/>
    <w:rsid w:val="00212200"/>
    <w:rsid w:val="00214891"/>
    <w:rsid w:val="00216232"/>
    <w:rsid w:val="00216391"/>
    <w:rsid w:val="002163DA"/>
    <w:rsid w:val="002175C4"/>
    <w:rsid w:val="00217C4A"/>
    <w:rsid w:val="00220D2A"/>
    <w:rsid w:val="002216D4"/>
    <w:rsid w:val="002220F1"/>
    <w:rsid w:val="00223B6C"/>
    <w:rsid w:val="00223BEE"/>
    <w:rsid w:val="00223DD7"/>
    <w:rsid w:val="0022497A"/>
    <w:rsid w:val="00225DB2"/>
    <w:rsid w:val="00226303"/>
    <w:rsid w:val="00226E3E"/>
    <w:rsid w:val="00227838"/>
    <w:rsid w:val="002301B3"/>
    <w:rsid w:val="0023073F"/>
    <w:rsid w:val="00231EC7"/>
    <w:rsid w:val="00232177"/>
    <w:rsid w:val="002325D0"/>
    <w:rsid w:val="00233DA4"/>
    <w:rsid w:val="00236915"/>
    <w:rsid w:val="00240A59"/>
    <w:rsid w:val="00240E3E"/>
    <w:rsid w:val="00240EC4"/>
    <w:rsid w:val="0024107F"/>
    <w:rsid w:val="0024126D"/>
    <w:rsid w:val="0024169A"/>
    <w:rsid w:val="00242D87"/>
    <w:rsid w:val="00243E14"/>
    <w:rsid w:val="00244060"/>
    <w:rsid w:val="002446A2"/>
    <w:rsid w:val="002458A5"/>
    <w:rsid w:val="00245AC6"/>
    <w:rsid w:val="00247F04"/>
    <w:rsid w:val="0025020F"/>
    <w:rsid w:val="00250390"/>
    <w:rsid w:val="0025122D"/>
    <w:rsid w:val="00251C4C"/>
    <w:rsid w:val="002524F2"/>
    <w:rsid w:val="00252501"/>
    <w:rsid w:val="00252893"/>
    <w:rsid w:val="002528EA"/>
    <w:rsid w:val="0025295A"/>
    <w:rsid w:val="00253287"/>
    <w:rsid w:val="00253A9A"/>
    <w:rsid w:val="00253ED7"/>
    <w:rsid w:val="002559B1"/>
    <w:rsid w:val="00256007"/>
    <w:rsid w:val="00256299"/>
    <w:rsid w:val="002576BD"/>
    <w:rsid w:val="00257C8F"/>
    <w:rsid w:val="00257FBB"/>
    <w:rsid w:val="00261913"/>
    <w:rsid w:val="00261BD4"/>
    <w:rsid w:val="0026211F"/>
    <w:rsid w:val="002621FD"/>
    <w:rsid w:val="0026223D"/>
    <w:rsid w:val="002627A6"/>
    <w:rsid w:val="002628FE"/>
    <w:rsid w:val="002636EC"/>
    <w:rsid w:val="00264773"/>
    <w:rsid w:val="00264D9E"/>
    <w:rsid w:val="002654E0"/>
    <w:rsid w:val="00266778"/>
    <w:rsid w:val="0026749A"/>
    <w:rsid w:val="00267958"/>
    <w:rsid w:val="002708FE"/>
    <w:rsid w:val="00271C0B"/>
    <w:rsid w:val="00271C11"/>
    <w:rsid w:val="002725D1"/>
    <w:rsid w:val="00275A0A"/>
    <w:rsid w:val="0027628E"/>
    <w:rsid w:val="00276C25"/>
    <w:rsid w:val="0027726F"/>
    <w:rsid w:val="00280CA3"/>
    <w:rsid w:val="00280D07"/>
    <w:rsid w:val="002813EB"/>
    <w:rsid w:val="0028287C"/>
    <w:rsid w:val="00282F72"/>
    <w:rsid w:val="00283416"/>
    <w:rsid w:val="00284C25"/>
    <w:rsid w:val="00285F61"/>
    <w:rsid w:val="00285F94"/>
    <w:rsid w:val="002860CF"/>
    <w:rsid w:val="0028621E"/>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B7A"/>
    <w:rsid w:val="002A00C8"/>
    <w:rsid w:val="002A168B"/>
    <w:rsid w:val="002A1B11"/>
    <w:rsid w:val="002A21A2"/>
    <w:rsid w:val="002A235E"/>
    <w:rsid w:val="002A24F1"/>
    <w:rsid w:val="002A2719"/>
    <w:rsid w:val="002A2D05"/>
    <w:rsid w:val="002A40AE"/>
    <w:rsid w:val="002A428F"/>
    <w:rsid w:val="002B111F"/>
    <w:rsid w:val="002B1B4D"/>
    <w:rsid w:val="002B20B6"/>
    <w:rsid w:val="002B2339"/>
    <w:rsid w:val="002B2558"/>
    <w:rsid w:val="002B341F"/>
    <w:rsid w:val="002B3445"/>
    <w:rsid w:val="002B4F40"/>
    <w:rsid w:val="002B66B1"/>
    <w:rsid w:val="002B6A64"/>
    <w:rsid w:val="002B7360"/>
    <w:rsid w:val="002C0170"/>
    <w:rsid w:val="002C0369"/>
    <w:rsid w:val="002C168B"/>
    <w:rsid w:val="002C20B2"/>
    <w:rsid w:val="002C3AC9"/>
    <w:rsid w:val="002C5166"/>
    <w:rsid w:val="002C631C"/>
    <w:rsid w:val="002C6BB7"/>
    <w:rsid w:val="002C6CB3"/>
    <w:rsid w:val="002C6E37"/>
    <w:rsid w:val="002C7848"/>
    <w:rsid w:val="002C790C"/>
    <w:rsid w:val="002C7B47"/>
    <w:rsid w:val="002D19D8"/>
    <w:rsid w:val="002D1A08"/>
    <w:rsid w:val="002D2269"/>
    <w:rsid w:val="002D28DA"/>
    <w:rsid w:val="002D32A3"/>
    <w:rsid w:val="002D36D3"/>
    <w:rsid w:val="002D4757"/>
    <w:rsid w:val="002D4822"/>
    <w:rsid w:val="002D4A3A"/>
    <w:rsid w:val="002D4F1F"/>
    <w:rsid w:val="002D4FA5"/>
    <w:rsid w:val="002D5956"/>
    <w:rsid w:val="002D5B56"/>
    <w:rsid w:val="002D6EAA"/>
    <w:rsid w:val="002D70C6"/>
    <w:rsid w:val="002D784B"/>
    <w:rsid w:val="002E2199"/>
    <w:rsid w:val="002E253A"/>
    <w:rsid w:val="002E43B2"/>
    <w:rsid w:val="002E4DD7"/>
    <w:rsid w:val="002E6134"/>
    <w:rsid w:val="002E6E59"/>
    <w:rsid w:val="002E7166"/>
    <w:rsid w:val="002F0AD0"/>
    <w:rsid w:val="002F0D0E"/>
    <w:rsid w:val="002F1070"/>
    <w:rsid w:val="002F14AC"/>
    <w:rsid w:val="002F174E"/>
    <w:rsid w:val="002F1C19"/>
    <w:rsid w:val="002F2A7F"/>
    <w:rsid w:val="002F2B72"/>
    <w:rsid w:val="002F46DF"/>
    <w:rsid w:val="002F4E27"/>
    <w:rsid w:val="002F547E"/>
    <w:rsid w:val="002F5675"/>
    <w:rsid w:val="002F59CF"/>
    <w:rsid w:val="002F657F"/>
    <w:rsid w:val="002F69C2"/>
    <w:rsid w:val="002F6E90"/>
    <w:rsid w:val="002F7B4B"/>
    <w:rsid w:val="00300664"/>
    <w:rsid w:val="00302930"/>
    <w:rsid w:val="00302C82"/>
    <w:rsid w:val="003040F0"/>
    <w:rsid w:val="00304E9F"/>
    <w:rsid w:val="003063A5"/>
    <w:rsid w:val="003074F5"/>
    <w:rsid w:val="00307D88"/>
    <w:rsid w:val="00310604"/>
    <w:rsid w:val="003107ED"/>
    <w:rsid w:val="003119CA"/>
    <w:rsid w:val="00312954"/>
    <w:rsid w:val="00312FC6"/>
    <w:rsid w:val="003134BB"/>
    <w:rsid w:val="00313A9F"/>
    <w:rsid w:val="00314275"/>
    <w:rsid w:val="0031587A"/>
    <w:rsid w:val="00315D93"/>
    <w:rsid w:val="00322020"/>
    <w:rsid w:val="003232C4"/>
    <w:rsid w:val="0032409F"/>
    <w:rsid w:val="00326141"/>
    <w:rsid w:val="00326F52"/>
    <w:rsid w:val="00327449"/>
    <w:rsid w:val="003278F5"/>
    <w:rsid w:val="00330D9F"/>
    <w:rsid w:val="00330F02"/>
    <w:rsid w:val="00331514"/>
    <w:rsid w:val="0033288C"/>
    <w:rsid w:val="00332B8E"/>
    <w:rsid w:val="00332D69"/>
    <w:rsid w:val="00332D95"/>
    <w:rsid w:val="0033417A"/>
    <w:rsid w:val="0033483E"/>
    <w:rsid w:val="00335A7F"/>
    <w:rsid w:val="00335D65"/>
    <w:rsid w:val="00336117"/>
    <w:rsid w:val="003365CB"/>
    <w:rsid w:val="003377A3"/>
    <w:rsid w:val="00337A5E"/>
    <w:rsid w:val="00337AD5"/>
    <w:rsid w:val="00340791"/>
    <w:rsid w:val="003421EA"/>
    <w:rsid w:val="003430FE"/>
    <w:rsid w:val="00343A5A"/>
    <w:rsid w:val="003443FD"/>
    <w:rsid w:val="0034451D"/>
    <w:rsid w:val="00344A53"/>
    <w:rsid w:val="003450B2"/>
    <w:rsid w:val="003468BC"/>
    <w:rsid w:val="00346C12"/>
    <w:rsid w:val="00347968"/>
    <w:rsid w:val="003500A7"/>
    <w:rsid w:val="00350EAE"/>
    <w:rsid w:val="00351194"/>
    <w:rsid w:val="003513BF"/>
    <w:rsid w:val="00351BAD"/>
    <w:rsid w:val="00353745"/>
    <w:rsid w:val="003549E9"/>
    <w:rsid w:val="003550CA"/>
    <w:rsid w:val="00356ED2"/>
    <w:rsid w:val="00360675"/>
    <w:rsid w:val="00360C7D"/>
    <w:rsid w:val="00360E32"/>
    <w:rsid w:val="0036197A"/>
    <w:rsid w:val="00361DC9"/>
    <w:rsid w:val="00362116"/>
    <w:rsid w:val="00362C4C"/>
    <w:rsid w:val="00362FCB"/>
    <w:rsid w:val="003636C8"/>
    <w:rsid w:val="00363EF8"/>
    <w:rsid w:val="00364223"/>
    <w:rsid w:val="00365F73"/>
    <w:rsid w:val="00366419"/>
    <w:rsid w:val="00366A97"/>
    <w:rsid w:val="00366AC3"/>
    <w:rsid w:val="00366FA2"/>
    <w:rsid w:val="003670BA"/>
    <w:rsid w:val="0037008F"/>
    <w:rsid w:val="00370203"/>
    <w:rsid w:val="00370AA6"/>
    <w:rsid w:val="0037190E"/>
    <w:rsid w:val="00371C12"/>
    <w:rsid w:val="00371E9D"/>
    <w:rsid w:val="003725DB"/>
    <w:rsid w:val="0037329F"/>
    <w:rsid w:val="00373F48"/>
    <w:rsid w:val="0037417F"/>
    <w:rsid w:val="003745BC"/>
    <w:rsid w:val="00374C5F"/>
    <w:rsid w:val="0037532B"/>
    <w:rsid w:val="00377052"/>
    <w:rsid w:val="003772EB"/>
    <w:rsid w:val="0037767F"/>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30C9"/>
    <w:rsid w:val="003947B3"/>
    <w:rsid w:val="00395294"/>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63E4"/>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C6F0E"/>
    <w:rsid w:val="003D00E2"/>
    <w:rsid w:val="003D0379"/>
    <w:rsid w:val="003D0AFF"/>
    <w:rsid w:val="003D0F91"/>
    <w:rsid w:val="003D2D3E"/>
    <w:rsid w:val="003D3255"/>
    <w:rsid w:val="003D39F6"/>
    <w:rsid w:val="003D3C22"/>
    <w:rsid w:val="003D50DE"/>
    <w:rsid w:val="003D5365"/>
    <w:rsid w:val="003D5851"/>
    <w:rsid w:val="003D6049"/>
    <w:rsid w:val="003E0239"/>
    <w:rsid w:val="003E13BA"/>
    <w:rsid w:val="003E1AF7"/>
    <w:rsid w:val="003E231D"/>
    <w:rsid w:val="003E2CE0"/>
    <w:rsid w:val="003E47D4"/>
    <w:rsid w:val="003E5917"/>
    <w:rsid w:val="003E6521"/>
    <w:rsid w:val="003E660C"/>
    <w:rsid w:val="003E6AD4"/>
    <w:rsid w:val="003E70CF"/>
    <w:rsid w:val="003E730A"/>
    <w:rsid w:val="003F08A4"/>
    <w:rsid w:val="003F0E0F"/>
    <w:rsid w:val="003F10F2"/>
    <w:rsid w:val="003F2BE1"/>
    <w:rsid w:val="003F32B0"/>
    <w:rsid w:val="003F3F4C"/>
    <w:rsid w:val="003F655D"/>
    <w:rsid w:val="00400BC0"/>
    <w:rsid w:val="00401B4C"/>
    <w:rsid w:val="00402ED5"/>
    <w:rsid w:val="004038C3"/>
    <w:rsid w:val="00403A4E"/>
    <w:rsid w:val="00405C5B"/>
    <w:rsid w:val="00406BBF"/>
    <w:rsid w:val="00410FA3"/>
    <w:rsid w:val="0041212A"/>
    <w:rsid w:val="004129F1"/>
    <w:rsid w:val="00412C79"/>
    <w:rsid w:val="004131DC"/>
    <w:rsid w:val="00413D3D"/>
    <w:rsid w:val="00414A95"/>
    <w:rsid w:val="004170C4"/>
    <w:rsid w:val="00417764"/>
    <w:rsid w:val="00417771"/>
    <w:rsid w:val="00417899"/>
    <w:rsid w:val="00417E68"/>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1ACF"/>
    <w:rsid w:val="004431AE"/>
    <w:rsid w:val="004440A1"/>
    <w:rsid w:val="004453BC"/>
    <w:rsid w:val="00445B6A"/>
    <w:rsid w:val="00445B71"/>
    <w:rsid w:val="00445F12"/>
    <w:rsid w:val="004460C6"/>
    <w:rsid w:val="00446697"/>
    <w:rsid w:val="00450539"/>
    <w:rsid w:val="00450590"/>
    <w:rsid w:val="004507B0"/>
    <w:rsid w:val="00450D15"/>
    <w:rsid w:val="004514AF"/>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67E70"/>
    <w:rsid w:val="00470004"/>
    <w:rsid w:val="004709FB"/>
    <w:rsid w:val="00471C65"/>
    <w:rsid w:val="00472DBB"/>
    <w:rsid w:val="00472E97"/>
    <w:rsid w:val="00474364"/>
    <w:rsid w:val="00474DAD"/>
    <w:rsid w:val="00475EAF"/>
    <w:rsid w:val="00477BC7"/>
    <w:rsid w:val="00477E7F"/>
    <w:rsid w:val="00477F1D"/>
    <w:rsid w:val="004807A0"/>
    <w:rsid w:val="00480A76"/>
    <w:rsid w:val="00481291"/>
    <w:rsid w:val="004819BD"/>
    <w:rsid w:val="00482735"/>
    <w:rsid w:val="00483D93"/>
    <w:rsid w:val="00485718"/>
    <w:rsid w:val="00485C73"/>
    <w:rsid w:val="00485FB5"/>
    <w:rsid w:val="0048626A"/>
    <w:rsid w:val="00490A59"/>
    <w:rsid w:val="00490C01"/>
    <w:rsid w:val="0049111F"/>
    <w:rsid w:val="0049132E"/>
    <w:rsid w:val="0049190D"/>
    <w:rsid w:val="00492300"/>
    <w:rsid w:val="00493201"/>
    <w:rsid w:val="00493D9F"/>
    <w:rsid w:val="00493E26"/>
    <w:rsid w:val="00495018"/>
    <w:rsid w:val="00495306"/>
    <w:rsid w:val="00496582"/>
    <w:rsid w:val="0049716D"/>
    <w:rsid w:val="00497742"/>
    <w:rsid w:val="004A02F8"/>
    <w:rsid w:val="004A0625"/>
    <w:rsid w:val="004A25AA"/>
    <w:rsid w:val="004A33A4"/>
    <w:rsid w:val="004A53E3"/>
    <w:rsid w:val="004A58A2"/>
    <w:rsid w:val="004A60E2"/>
    <w:rsid w:val="004A69C8"/>
    <w:rsid w:val="004A7004"/>
    <w:rsid w:val="004B0F7C"/>
    <w:rsid w:val="004B1554"/>
    <w:rsid w:val="004B164D"/>
    <w:rsid w:val="004B3783"/>
    <w:rsid w:val="004B4802"/>
    <w:rsid w:val="004B560E"/>
    <w:rsid w:val="004B6C8B"/>
    <w:rsid w:val="004B7181"/>
    <w:rsid w:val="004B7482"/>
    <w:rsid w:val="004C002D"/>
    <w:rsid w:val="004C38D3"/>
    <w:rsid w:val="004C48FB"/>
    <w:rsid w:val="004C4B4D"/>
    <w:rsid w:val="004C533D"/>
    <w:rsid w:val="004C7679"/>
    <w:rsid w:val="004C7D78"/>
    <w:rsid w:val="004D0212"/>
    <w:rsid w:val="004D04B3"/>
    <w:rsid w:val="004D25AA"/>
    <w:rsid w:val="004D2E22"/>
    <w:rsid w:val="004D3A07"/>
    <w:rsid w:val="004D3D26"/>
    <w:rsid w:val="004D429D"/>
    <w:rsid w:val="004D4D5C"/>
    <w:rsid w:val="004D4F55"/>
    <w:rsid w:val="004D5466"/>
    <w:rsid w:val="004D776E"/>
    <w:rsid w:val="004E024E"/>
    <w:rsid w:val="004E1B1F"/>
    <w:rsid w:val="004E1B33"/>
    <w:rsid w:val="004E1E0A"/>
    <w:rsid w:val="004E351D"/>
    <w:rsid w:val="004E3C72"/>
    <w:rsid w:val="004E3F9D"/>
    <w:rsid w:val="004E55E7"/>
    <w:rsid w:val="004E6EBC"/>
    <w:rsid w:val="004E749E"/>
    <w:rsid w:val="004E7BBD"/>
    <w:rsid w:val="004F09C5"/>
    <w:rsid w:val="004F0A4F"/>
    <w:rsid w:val="004F0E48"/>
    <w:rsid w:val="004F212B"/>
    <w:rsid w:val="004F337C"/>
    <w:rsid w:val="004F483D"/>
    <w:rsid w:val="004F4DAD"/>
    <w:rsid w:val="004F57CD"/>
    <w:rsid w:val="004F6AF6"/>
    <w:rsid w:val="004F7552"/>
    <w:rsid w:val="005001BB"/>
    <w:rsid w:val="00500387"/>
    <w:rsid w:val="0050102F"/>
    <w:rsid w:val="0050149B"/>
    <w:rsid w:val="00502CF2"/>
    <w:rsid w:val="00504DA0"/>
    <w:rsid w:val="005057E5"/>
    <w:rsid w:val="00505E76"/>
    <w:rsid w:val="00507936"/>
    <w:rsid w:val="00511B00"/>
    <w:rsid w:val="00512D68"/>
    <w:rsid w:val="00513F63"/>
    <w:rsid w:val="0051442B"/>
    <w:rsid w:val="00514990"/>
    <w:rsid w:val="005150AE"/>
    <w:rsid w:val="00515139"/>
    <w:rsid w:val="005159BF"/>
    <w:rsid w:val="00515EF6"/>
    <w:rsid w:val="00516B0F"/>
    <w:rsid w:val="00516C54"/>
    <w:rsid w:val="00517EE8"/>
    <w:rsid w:val="00522448"/>
    <w:rsid w:val="0052248A"/>
    <w:rsid w:val="00522749"/>
    <w:rsid w:val="00522F17"/>
    <w:rsid w:val="00522F36"/>
    <w:rsid w:val="005234BA"/>
    <w:rsid w:val="00523AEF"/>
    <w:rsid w:val="00525053"/>
    <w:rsid w:val="00525A1A"/>
    <w:rsid w:val="00526421"/>
    <w:rsid w:val="005275BF"/>
    <w:rsid w:val="00527ECA"/>
    <w:rsid w:val="00530AA1"/>
    <w:rsid w:val="00532F08"/>
    <w:rsid w:val="00533CB5"/>
    <w:rsid w:val="00534785"/>
    <w:rsid w:val="00535E3B"/>
    <w:rsid w:val="00536ECE"/>
    <w:rsid w:val="005371BB"/>
    <w:rsid w:val="005379D0"/>
    <w:rsid w:val="00537C09"/>
    <w:rsid w:val="00541822"/>
    <w:rsid w:val="005418B8"/>
    <w:rsid w:val="00542072"/>
    <w:rsid w:val="00542758"/>
    <w:rsid w:val="00542A5B"/>
    <w:rsid w:val="0054313F"/>
    <w:rsid w:val="00543626"/>
    <w:rsid w:val="00543811"/>
    <w:rsid w:val="00543A92"/>
    <w:rsid w:val="00545ABA"/>
    <w:rsid w:val="00546A38"/>
    <w:rsid w:val="00546D41"/>
    <w:rsid w:val="005470B5"/>
    <w:rsid w:val="00547862"/>
    <w:rsid w:val="005501B7"/>
    <w:rsid w:val="00550447"/>
    <w:rsid w:val="005514A5"/>
    <w:rsid w:val="00552484"/>
    <w:rsid w:val="00552682"/>
    <w:rsid w:val="00552B26"/>
    <w:rsid w:val="0055408C"/>
    <w:rsid w:val="0055523A"/>
    <w:rsid w:val="0055641B"/>
    <w:rsid w:val="00557068"/>
    <w:rsid w:val="0056018D"/>
    <w:rsid w:val="0056029A"/>
    <w:rsid w:val="00560496"/>
    <w:rsid w:val="00561CD5"/>
    <w:rsid w:val="0056381C"/>
    <w:rsid w:val="0056398F"/>
    <w:rsid w:val="00564D8B"/>
    <w:rsid w:val="0056638F"/>
    <w:rsid w:val="00567258"/>
    <w:rsid w:val="0057183F"/>
    <w:rsid w:val="00572115"/>
    <w:rsid w:val="005722D3"/>
    <w:rsid w:val="00572484"/>
    <w:rsid w:val="00572FE4"/>
    <w:rsid w:val="0057418A"/>
    <w:rsid w:val="00574A7E"/>
    <w:rsid w:val="00575026"/>
    <w:rsid w:val="005761DC"/>
    <w:rsid w:val="00577B77"/>
    <w:rsid w:val="00581B52"/>
    <w:rsid w:val="00581CB5"/>
    <w:rsid w:val="0058320E"/>
    <w:rsid w:val="0058382C"/>
    <w:rsid w:val="00585357"/>
    <w:rsid w:val="005858BE"/>
    <w:rsid w:val="00585AAA"/>
    <w:rsid w:val="00585BAB"/>
    <w:rsid w:val="005860BB"/>
    <w:rsid w:val="00586422"/>
    <w:rsid w:val="0058663D"/>
    <w:rsid w:val="00587112"/>
    <w:rsid w:val="005902BE"/>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7D3"/>
    <w:rsid w:val="005A2644"/>
    <w:rsid w:val="005A3931"/>
    <w:rsid w:val="005A3F45"/>
    <w:rsid w:val="005A4027"/>
    <w:rsid w:val="005A4B04"/>
    <w:rsid w:val="005A5955"/>
    <w:rsid w:val="005A5A07"/>
    <w:rsid w:val="005A747E"/>
    <w:rsid w:val="005A7A58"/>
    <w:rsid w:val="005B0051"/>
    <w:rsid w:val="005B0E93"/>
    <w:rsid w:val="005B2710"/>
    <w:rsid w:val="005B27E9"/>
    <w:rsid w:val="005B3524"/>
    <w:rsid w:val="005B4AEE"/>
    <w:rsid w:val="005B5F16"/>
    <w:rsid w:val="005B65FD"/>
    <w:rsid w:val="005B6770"/>
    <w:rsid w:val="005B70A3"/>
    <w:rsid w:val="005B78AA"/>
    <w:rsid w:val="005C3010"/>
    <w:rsid w:val="005C342C"/>
    <w:rsid w:val="005C4AAC"/>
    <w:rsid w:val="005C4E3C"/>
    <w:rsid w:val="005C4E98"/>
    <w:rsid w:val="005C5E7B"/>
    <w:rsid w:val="005C6D09"/>
    <w:rsid w:val="005C6D0E"/>
    <w:rsid w:val="005D0601"/>
    <w:rsid w:val="005D07E1"/>
    <w:rsid w:val="005D124B"/>
    <w:rsid w:val="005D241E"/>
    <w:rsid w:val="005D406C"/>
    <w:rsid w:val="005D448D"/>
    <w:rsid w:val="005D6473"/>
    <w:rsid w:val="005D6795"/>
    <w:rsid w:val="005D6862"/>
    <w:rsid w:val="005D6E50"/>
    <w:rsid w:val="005D6EB0"/>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0BC"/>
    <w:rsid w:val="005F21A9"/>
    <w:rsid w:val="005F21BC"/>
    <w:rsid w:val="005F3781"/>
    <w:rsid w:val="005F3904"/>
    <w:rsid w:val="005F3C20"/>
    <w:rsid w:val="005F3D05"/>
    <w:rsid w:val="005F43BC"/>
    <w:rsid w:val="005F4CAA"/>
    <w:rsid w:val="005F4CB3"/>
    <w:rsid w:val="005F4D0C"/>
    <w:rsid w:val="005F50F7"/>
    <w:rsid w:val="00601C5D"/>
    <w:rsid w:val="00601E50"/>
    <w:rsid w:val="006023EB"/>
    <w:rsid w:val="006024D4"/>
    <w:rsid w:val="0060466E"/>
    <w:rsid w:val="006052FE"/>
    <w:rsid w:val="00605B74"/>
    <w:rsid w:val="0060708B"/>
    <w:rsid w:val="00607753"/>
    <w:rsid w:val="006077AA"/>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960"/>
    <w:rsid w:val="00623B90"/>
    <w:rsid w:val="006252D2"/>
    <w:rsid w:val="00626035"/>
    <w:rsid w:val="0062607A"/>
    <w:rsid w:val="0062715F"/>
    <w:rsid w:val="006302DB"/>
    <w:rsid w:val="00630E25"/>
    <w:rsid w:val="006315AD"/>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D2C"/>
    <w:rsid w:val="00646EB7"/>
    <w:rsid w:val="00650376"/>
    <w:rsid w:val="0065074B"/>
    <w:rsid w:val="0065081C"/>
    <w:rsid w:val="0065096A"/>
    <w:rsid w:val="00651730"/>
    <w:rsid w:val="00651A4A"/>
    <w:rsid w:val="00651A5D"/>
    <w:rsid w:val="00652E0D"/>
    <w:rsid w:val="00653594"/>
    <w:rsid w:val="006535FB"/>
    <w:rsid w:val="00654E3D"/>
    <w:rsid w:val="0065500D"/>
    <w:rsid w:val="00655838"/>
    <w:rsid w:val="00656D17"/>
    <w:rsid w:val="00657091"/>
    <w:rsid w:val="006573AA"/>
    <w:rsid w:val="00660740"/>
    <w:rsid w:val="006620A5"/>
    <w:rsid w:val="00662462"/>
    <w:rsid w:val="00663EFE"/>
    <w:rsid w:val="00664726"/>
    <w:rsid w:val="00664B30"/>
    <w:rsid w:val="00664B71"/>
    <w:rsid w:val="00665299"/>
    <w:rsid w:val="006653EB"/>
    <w:rsid w:val="0066745E"/>
    <w:rsid w:val="00667848"/>
    <w:rsid w:val="00670188"/>
    <w:rsid w:val="0067100F"/>
    <w:rsid w:val="00671CBC"/>
    <w:rsid w:val="00674101"/>
    <w:rsid w:val="00674774"/>
    <w:rsid w:val="0067611F"/>
    <w:rsid w:val="006770EC"/>
    <w:rsid w:val="006819AB"/>
    <w:rsid w:val="0068202C"/>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57E4"/>
    <w:rsid w:val="00696557"/>
    <w:rsid w:val="0069779D"/>
    <w:rsid w:val="00697CD8"/>
    <w:rsid w:val="00697DA8"/>
    <w:rsid w:val="00697E51"/>
    <w:rsid w:val="006A01D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5D6F"/>
    <w:rsid w:val="006B5FDD"/>
    <w:rsid w:val="006B6E1F"/>
    <w:rsid w:val="006B6E9D"/>
    <w:rsid w:val="006B793B"/>
    <w:rsid w:val="006B7EA3"/>
    <w:rsid w:val="006C0972"/>
    <w:rsid w:val="006C14DB"/>
    <w:rsid w:val="006C18CB"/>
    <w:rsid w:val="006C2333"/>
    <w:rsid w:val="006C3307"/>
    <w:rsid w:val="006C46BE"/>
    <w:rsid w:val="006C4C1A"/>
    <w:rsid w:val="006C55AF"/>
    <w:rsid w:val="006C59F5"/>
    <w:rsid w:val="006C5EED"/>
    <w:rsid w:val="006C6366"/>
    <w:rsid w:val="006C6A50"/>
    <w:rsid w:val="006C6D77"/>
    <w:rsid w:val="006C6DF8"/>
    <w:rsid w:val="006C77D6"/>
    <w:rsid w:val="006C7E87"/>
    <w:rsid w:val="006D1706"/>
    <w:rsid w:val="006D1F6C"/>
    <w:rsid w:val="006D2864"/>
    <w:rsid w:val="006D3A09"/>
    <w:rsid w:val="006D3F5A"/>
    <w:rsid w:val="006D4C49"/>
    <w:rsid w:val="006D4CCD"/>
    <w:rsid w:val="006D580B"/>
    <w:rsid w:val="006D619B"/>
    <w:rsid w:val="006D72E8"/>
    <w:rsid w:val="006D7D48"/>
    <w:rsid w:val="006E018F"/>
    <w:rsid w:val="006E059A"/>
    <w:rsid w:val="006E1A26"/>
    <w:rsid w:val="006E1C5A"/>
    <w:rsid w:val="006E2398"/>
    <w:rsid w:val="006E3118"/>
    <w:rsid w:val="006E3663"/>
    <w:rsid w:val="006E39F5"/>
    <w:rsid w:val="006E43D5"/>
    <w:rsid w:val="006E5F93"/>
    <w:rsid w:val="006E6715"/>
    <w:rsid w:val="006E6D03"/>
    <w:rsid w:val="006E70AC"/>
    <w:rsid w:val="006E73AE"/>
    <w:rsid w:val="006E75FE"/>
    <w:rsid w:val="006F03D8"/>
    <w:rsid w:val="006F1003"/>
    <w:rsid w:val="006F15EB"/>
    <w:rsid w:val="006F2311"/>
    <w:rsid w:val="006F2647"/>
    <w:rsid w:val="006F2F8B"/>
    <w:rsid w:val="006F327A"/>
    <w:rsid w:val="006F48EF"/>
    <w:rsid w:val="006F494C"/>
    <w:rsid w:val="006F5664"/>
    <w:rsid w:val="006F59CA"/>
    <w:rsid w:val="006F5DB2"/>
    <w:rsid w:val="006F677A"/>
    <w:rsid w:val="006F707B"/>
    <w:rsid w:val="006F738D"/>
    <w:rsid w:val="00700D79"/>
    <w:rsid w:val="00700FEA"/>
    <w:rsid w:val="007038D6"/>
    <w:rsid w:val="007046E5"/>
    <w:rsid w:val="00704D2D"/>
    <w:rsid w:val="007060BA"/>
    <w:rsid w:val="00706478"/>
    <w:rsid w:val="00710D5A"/>
    <w:rsid w:val="00711FCB"/>
    <w:rsid w:val="00712315"/>
    <w:rsid w:val="00713126"/>
    <w:rsid w:val="00713FCD"/>
    <w:rsid w:val="0071425B"/>
    <w:rsid w:val="007147A7"/>
    <w:rsid w:val="00714CC0"/>
    <w:rsid w:val="00714EF4"/>
    <w:rsid w:val="007152D1"/>
    <w:rsid w:val="00715CE3"/>
    <w:rsid w:val="00717A09"/>
    <w:rsid w:val="007219B5"/>
    <w:rsid w:val="007221BC"/>
    <w:rsid w:val="00723631"/>
    <w:rsid w:val="0072538B"/>
    <w:rsid w:val="00725F43"/>
    <w:rsid w:val="0072671C"/>
    <w:rsid w:val="00727068"/>
    <w:rsid w:val="00727585"/>
    <w:rsid w:val="00727F1F"/>
    <w:rsid w:val="00727FA3"/>
    <w:rsid w:val="00731380"/>
    <w:rsid w:val="00731E5B"/>
    <w:rsid w:val="007339F2"/>
    <w:rsid w:val="00734043"/>
    <w:rsid w:val="007349DA"/>
    <w:rsid w:val="00734C5E"/>
    <w:rsid w:val="007356E9"/>
    <w:rsid w:val="0073578A"/>
    <w:rsid w:val="007376BA"/>
    <w:rsid w:val="007377AD"/>
    <w:rsid w:val="00741730"/>
    <w:rsid w:val="00742833"/>
    <w:rsid w:val="00742F1C"/>
    <w:rsid w:val="007444DE"/>
    <w:rsid w:val="007447CE"/>
    <w:rsid w:val="00744D53"/>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500"/>
    <w:rsid w:val="00756E1B"/>
    <w:rsid w:val="007576C5"/>
    <w:rsid w:val="00757743"/>
    <w:rsid w:val="007577A7"/>
    <w:rsid w:val="00757952"/>
    <w:rsid w:val="00762031"/>
    <w:rsid w:val="007634E2"/>
    <w:rsid w:val="0076360F"/>
    <w:rsid w:val="00764924"/>
    <w:rsid w:val="00765780"/>
    <w:rsid w:val="00765D72"/>
    <w:rsid w:val="007663B6"/>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87F9E"/>
    <w:rsid w:val="007908BC"/>
    <w:rsid w:val="0079168B"/>
    <w:rsid w:val="00791931"/>
    <w:rsid w:val="00791A89"/>
    <w:rsid w:val="0079221B"/>
    <w:rsid w:val="00793D3D"/>
    <w:rsid w:val="0079526A"/>
    <w:rsid w:val="0079537A"/>
    <w:rsid w:val="00795EF8"/>
    <w:rsid w:val="00796C5C"/>
    <w:rsid w:val="0079794E"/>
    <w:rsid w:val="007A15ED"/>
    <w:rsid w:val="007A1A93"/>
    <w:rsid w:val="007A232C"/>
    <w:rsid w:val="007A255A"/>
    <w:rsid w:val="007A2F8E"/>
    <w:rsid w:val="007A3022"/>
    <w:rsid w:val="007A32E9"/>
    <w:rsid w:val="007A3437"/>
    <w:rsid w:val="007A4C65"/>
    <w:rsid w:val="007A4E30"/>
    <w:rsid w:val="007A53E8"/>
    <w:rsid w:val="007A5720"/>
    <w:rsid w:val="007A5935"/>
    <w:rsid w:val="007A6D60"/>
    <w:rsid w:val="007A732B"/>
    <w:rsid w:val="007A78F8"/>
    <w:rsid w:val="007A7910"/>
    <w:rsid w:val="007A7AF1"/>
    <w:rsid w:val="007B12FE"/>
    <w:rsid w:val="007B1D4B"/>
    <w:rsid w:val="007B2726"/>
    <w:rsid w:val="007B2732"/>
    <w:rsid w:val="007B5EFA"/>
    <w:rsid w:val="007B688C"/>
    <w:rsid w:val="007B6A27"/>
    <w:rsid w:val="007B6C0C"/>
    <w:rsid w:val="007B7321"/>
    <w:rsid w:val="007B772C"/>
    <w:rsid w:val="007B7795"/>
    <w:rsid w:val="007B7958"/>
    <w:rsid w:val="007C07A8"/>
    <w:rsid w:val="007C07FE"/>
    <w:rsid w:val="007C1BA2"/>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918"/>
    <w:rsid w:val="007D6EAB"/>
    <w:rsid w:val="007E01FF"/>
    <w:rsid w:val="007E037C"/>
    <w:rsid w:val="007E0F55"/>
    <w:rsid w:val="007E212E"/>
    <w:rsid w:val="007E332E"/>
    <w:rsid w:val="007E3399"/>
    <w:rsid w:val="007E39A9"/>
    <w:rsid w:val="007E5E3B"/>
    <w:rsid w:val="007E6FCE"/>
    <w:rsid w:val="007E766C"/>
    <w:rsid w:val="007F0EBB"/>
    <w:rsid w:val="007F143B"/>
    <w:rsid w:val="007F15B6"/>
    <w:rsid w:val="007F26EA"/>
    <w:rsid w:val="007F2776"/>
    <w:rsid w:val="007F3FD8"/>
    <w:rsid w:val="007F43C7"/>
    <w:rsid w:val="007F461F"/>
    <w:rsid w:val="007F595F"/>
    <w:rsid w:val="007F5EF2"/>
    <w:rsid w:val="007F77EF"/>
    <w:rsid w:val="007F7DBE"/>
    <w:rsid w:val="007F7F98"/>
    <w:rsid w:val="008008D2"/>
    <w:rsid w:val="00801024"/>
    <w:rsid w:val="008016CB"/>
    <w:rsid w:val="00801E1F"/>
    <w:rsid w:val="00801EF1"/>
    <w:rsid w:val="00802DB4"/>
    <w:rsid w:val="00803563"/>
    <w:rsid w:val="00804B14"/>
    <w:rsid w:val="00806A70"/>
    <w:rsid w:val="00807E01"/>
    <w:rsid w:val="00810218"/>
    <w:rsid w:val="008103C7"/>
    <w:rsid w:val="008110BE"/>
    <w:rsid w:val="00811D18"/>
    <w:rsid w:val="008125D6"/>
    <w:rsid w:val="00812A88"/>
    <w:rsid w:val="00813716"/>
    <w:rsid w:val="00814443"/>
    <w:rsid w:val="0081492E"/>
    <w:rsid w:val="00814970"/>
    <w:rsid w:val="00814E59"/>
    <w:rsid w:val="0081517C"/>
    <w:rsid w:val="008152F1"/>
    <w:rsid w:val="0081597F"/>
    <w:rsid w:val="00815A45"/>
    <w:rsid w:val="008168E3"/>
    <w:rsid w:val="00816EBF"/>
    <w:rsid w:val="0081740F"/>
    <w:rsid w:val="00820F4F"/>
    <w:rsid w:val="008210B9"/>
    <w:rsid w:val="008211E6"/>
    <w:rsid w:val="0082192F"/>
    <w:rsid w:val="00822865"/>
    <w:rsid w:val="008230E9"/>
    <w:rsid w:val="0082434F"/>
    <w:rsid w:val="00824F35"/>
    <w:rsid w:val="008252FD"/>
    <w:rsid w:val="0082596E"/>
    <w:rsid w:val="008259A4"/>
    <w:rsid w:val="008277E1"/>
    <w:rsid w:val="00827FE6"/>
    <w:rsid w:val="00830108"/>
    <w:rsid w:val="00830995"/>
    <w:rsid w:val="0083266C"/>
    <w:rsid w:val="00835451"/>
    <w:rsid w:val="008355CB"/>
    <w:rsid w:val="008359F7"/>
    <w:rsid w:val="00836AA2"/>
    <w:rsid w:val="00836CB0"/>
    <w:rsid w:val="00836DD3"/>
    <w:rsid w:val="0083714F"/>
    <w:rsid w:val="00840C09"/>
    <w:rsid w:val="00841790"/>
    <w:rsid w:val="008419F5"/>
    <w:rsid w:val="00842214"/>
    <w:rsid w:val="00842A5C"/>
    <w:rsid w:val="008443E1"/>
    <w:rsid w:val="008464CC"/>
    <w:rsid w:val="0084767C"/>
    <w:rsid w:val="00847B4E"/>
    <w:rsid w:val="00847BFD"/>
    <w:rsid w:val="00850E17"/>
    <w:rsid w:val="00852183"/>
    <w:rsid w:val="00852E0E"/>
    <w:rsid w:val="00853A92"/>
    <w:rsid w:val="00854276"/>
    <w:rsid w:val="008542CC"/>
    <w:rsid w:val="0085441F"/>
    <w:rsid w:val="00854E92"/>
    <w:rsid w:val="0085554E"/>
    <w:rsid w:val="00855925"/>
    <w:rsid w:val="00855DBA"/>
    <w:rsid w:val="008564FE"/>
    <w:rsid w:val="00856EE4"/>
    <w:rsid w:val="008572C6"/>
    <w:rsid w:val="00857FE8"/>
    <w:rsid w:val="00861571"/>
    <w:rsid w:val="00861717"/>
    <w:rsid w:val="00861B1D"/>
    <w:rsid w:val="00861D56"/>
    <w:rsid w:val="0086426D"/>
    <w:rsid w:val="008667A7"/>
    <w:rsid w:val="008673E6"/>
    <w:rsid w:val="0087066E"/>
    <w:rsid w:val="00871018"/>
    <w:rsid w:val="00871751"/>
    <w:rsid w:val="00871DD4"/>
    <w:rsid w:val="00872D05"/>
    <w:rsid w:val="008730DA"/>
    <w:rsid w:val="008734E2"/>
    <w:rsid w:val="00873A60"/>
    <w:rsid w:val="00873AA8"/>
    <w:rsid w:val="00873BB6"/>
    <w:rsid w:val="00873C95"/>
    <w:rsid w:val="00874384"/>
    <w:rsid w:val="0087552D"/>
    <w:rsid w:val="00875972"/>
    <w:rsid w:val="00880188"/>
    <w:rsid w:val="0088144E"/>
    <w:rsid w:val="00881EA6"/>
    <w:rsid w:val="0088226C"/>
    <w:rsid w:val="00882F60"/>
    <w:rsid w:val="00883E2E"/>
    <w:rsid w:val="008854EF"/>
    <w:rsid w:val="00886750"/>
    <w:rsid w:val="00886E4E"/>
    <w:rsid w:val="00887066"/>
    <w:rsid w:val="00887089"/>
    <w:rsid w:val="00890121"/>
    <w:rsid w:val="00890C31"/>
    <w:rsid w:val="00891515"/>
    <w:rsid w:val="00892627"/>
    <w:rsid w:val="008939F0"/>
    <w:rsid w:val="0089472B"/>
    <w:rsid w:val="00894748"/>
    <w:rsid w:val="00894C37"/>
    <w:rsid w:val="008968E2"/>
    <w:rsid w:val="008A09D6"/>
    <w:rsid w:val="008A0FE8"/>
    <w:rsid w:val="008A2902"/>
    <w:rsid w:val="008A38CC"/>
    <w:rsid w:val="008A3E18"/>
    <w:rsid w:val="008A3E5E"/>
    <w:rsid w:val="008A3FE1"/>
    <w:rsid w:val="008A4669"/>
    <w:rsid w:val="008A46C4"/>
    <w:rsid w:val="008A55F2"/>
    <w:rsid w:val="008A59CD"/>
    <w:rsid w:val="008A5A23"/>
    <w:rsid w:val="008A67F8"/>
    <w:rsid w:val="008A69C9"/>
    <w:rsid w:val="008A6C80"/>
    <w:rsid w:val="008A6CEE"/>
    <w:rsid w:val="008A6D51"/>
    <w:rsid w:val="008A72D5"/>
    <w:rsid w:val="008A7929"/>
    <w:rsid w:val="008B0DF1"/>
    <w:rsid w:val="008B1A20"/>
    <w:rsid w:val="008B1AA5"/>
    <w:rsid w:val="008B262B"/>
    <w:rsid w:val="008B4A80"/>
    <w:rsid w:val="008B4AF6"/>
    <w:rsid w:val="008B5E54"/>
    <w:rsid w:val="008B5EBE"/>
    <w:rsid w:val="008B6388"/>
    <w:rsid w:val="008B6679"/>
    <w:rsid w:val="008B6FA5"/>
    <w:rsid w:val="008C0D9B"/>
    <w:rsid w:val="008C1D05"/>
    <w:rsid w:val="008C2448"/>
    <w:rsid w:val="008C2D27"/>
    <w:rsid w:val="008C3853"/>
    <w:rsid w:val="008C52FE"/>
    <w:rsid w:val="008C61BA"/>
    <w:rsid w:val="008C6872"/>
    <w:rsid w:val="008C69E5"/>
    <w:rsid w:val="008D00E5"/>
    <w:rsid w:val="008D0383"/>
    <w:rsid w:val="008D136E"/>
    <w:rsid w:val="008D2C7A"/>
    <w:rsid w:val="008D33F1"/>
    <w:rsid w:val="008D4FD2"/>
    <w:rsid w:val="008D5128"/>
    <w:rsid w:val="008D5306"/>
    <w:rsid w:val="008D6967"/>
    <w:rsid w:val="008D6F61"/>
    <w:rsid w:val="008E0A20"/>
    <w:rsid w:val="008E181B"/>
    <w:rsid w:val="008E22B9"/>
    <w:rsid w:val="008E25E6"/>
    <w:rsid w:val="008E269C"/>
    <w:rsid w:val="008E3EC5"/>
    <w:rsid w:val="008E4A08"/>
    <w:rsid w:val="008E4B48"/>
    <w:rsid w:val="008E6365"/>
    <w:rsid w:val="008E74EA"/>
    <w:rsid w:val="008E77A7"/>
    <w:rsid w:val="008E7CC7"/>
    <w:rsid w:val="008F045C"/>
    <w:rsid w:val="008F0EE4"/>
    <w:rsid w:val="008F1D4A"/>
    <w:rsid w:val="008F31C4"/>
    <w:rsid w:val="008F37CE"/>
    <w:rsid w:val="008F4342"/>
    <w:rsid w:val="008F4894"/>
    <w:rsid w:val="008F4C45"/>
    <w:rsid w:val="008F56A8"/>
    <w:rsid w:val="008F56C7"/>
    <w:rsid w:val="008F5FED"/>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E86"/>
    <w:rsid w:val="009116A4"/>
    <w:rsid w:val="0091253D"/>
    <w:rsid w:val="00913893"/>
    <w:rsid w:val="0091417D"/>
    <w:rsid w:val="0091564D"/>
    <w:rsid w:val="00915DD6"/>
    <w:rsid w:val="00915E91"/>
    <w:rsid w:val="009166AC"/>
    <w:rsid w:val="009169BA"/>
    <w:rsid w:val="00916E0D"/>
    <w:rsid w:val="009201BE"/>
    <w:rsid w:val="00920C27"/>
    <w:rsid w:val="00921DCD"/>
    <w:rsid w:val="009222AE"/>
    <w:rsid w:val="00923C88"/>
    <w:rsid w:val="009242F8"/>
    <w:rsid w:val="00924311"/>
    <w:rsid w:val="009243B6"/>
    <w:rsid w:val="00924652"/>
    <w:rsid w:val="00925123"/>
    <w:rsid w:val="00925B93"/>
    <w:rsid w:val="00925E55"/>
    <w:rsid w:val="00925E8F"/>
    <w:rsid w:val="00926513"/>
    <w:rsid w:val="00926ADD"/>
    <w:rsid w:val="009273F7"/>
    <w:rsid w:val="00927418"/>
    <w:rsid w:val="009277CE"/>
    <w:rsid w:val="00927D8C"/>
    <w:rsid w:val="00927DF6"/>
    <w:rsid w:val="00930238"/>
    <w:rsid w:val="00930A45"/>
    <w:rsid w:val="0093176C"/>
    <w:rsid w:val="00932206"/>
    <w:rsid w:val="00932718"/>
    <w:rsid w:val="00932A36"/>
    <w:rsid w:val="00932C3A"/>
    <w:rsid w:val="009337BA"/>
    <w:rsid w:val="0093456C"/>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229"/>
    <w:rsid w:val="00947A2C"/>
    <w:rsid w:val="009501EE"/>
    <w:rsid w:val="00951037"/>
    <w:rsid w:val="00951101"/>
    <w:rsid w:val="009526C2"/>
    <w:rsid w:val="0095299F"/>
    <w:rsid w:val="00952A39"/>
    <w:rsid w:val="009539C5"/>
    <w:rsid w:val="009544B1"/>
    <w:rsid w:val="00954789"/>
    <w:rsid w:val="00955EEA"/>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1131"/>
    <w:rsid w:val="00971694"/>
    <w:rsid w:val="00974859"/>
    <w:rsid w:val="009748CC"/>
    <w:rsid w:val="0097496C"/>
    <w:rsid w:val="00974F70"/>
    <w:rsid w:val="00975092"/>
    <w:rsid w:val="00975633"/>
    <w:rsid w:val="00976DCF"/>
    <w:rsid w:val="00980766"/>
    <w:rsid w:val="00981412"/>
    <w:rsid w:val="009816E3"/>
    <w:rsid w:val="009821CA"/>
    <w:rsid w:val="00985D0E"/>
    <w:rsid w:val="009868E7"/>
    <w:rsid w:val="009869E8"/>
    <w:rsid w:val="009873E9"/>
    <w:rsid w:val="009908C2"/>
    <w:rsid w:val="00991BF9"/>
    <w:rsid w:val="00992030"/>
    <w:rsid w:val="009924C8"/>
    <w:rsid w:val="00992977"/>
    <w:rsid w:val="00993B9C"/>
    <w:rsid w:val="0099476F"/>
    <w:rsid w:val="00995D1C"/>
    <w:rsid w:val="00996070"/>
    <w:rsid w:val="009973CD"/>
    <w:rsid w:val="009974D2"/>
    <w:rsid w:val="0099784F"/>
    <w:rsid w:val="00997F2C"/>
    <w:rsid w:val="009A04E7"/>
    <w:rsid w:val="009A069F"/>
    <w:rsid w:val="009A0D68"/>
    <w:rsid w:val="009A0E00"/>
    <w:rsid w:val="009A121A"/>
    <w:rsid w:val="009A1779"/>
    <w:rsid w:val="009A1E78"/>
    <w:rsid w:val="009A27BC"/>
    <w:rsid w:val="009A3481"/>
    <w:rsid w:val="009A51C2"/>
    <w:rsid w:val="009A5E8C"/>
    <w:rsid w:val="009A6451"/>
    <w:rsid w:val="009A6C28"/>
    <w:rsid w:val="009A70EC"/>
    <w:rsid w:val="009A727E"/>
    <w:rsid w:val="009A7692"/>
    <w:rsid w:val="009B1872"/>
    <w:rsid w:val="009B3256"/>
    <w:rsid w:val="009B3DBE"/>
    <w:rsid w:val="009B465C"/>
    <w:rsid w:val="009B4893"/>
    <w:rsid w:val="009B49C4"/>
    <w:rsid w:val="009B51A5"/>
    <w:rsid w:val="009B52B1"/>
    <w:rsid w:val="009B66C8"/>
    <w:rsid w:val="009C0494"/>
    <w:rsid w:val="009C1DCE"/>
    <w:rsid w:val="009C2E4E"/>
    <w:rsid w:val="009C2F81"/>
    <w:rsid w:val="009C35E9"/>
    <w:rsid w:val="009C3805"/>
    <w:rsid w:val="009C555F"/>
    <w:rsid w:val="009C58BD"/>
    <w:rsid w:val="009C5A9D"/>
    <w:rsid w:val="009C5F1F"/>
    <w:rsid w:val="009C747F"/>
    <w:rsid w:val="009D0310"/>
    <w:rsid w:val="009D0432"/>
    <w:rsid w:val="009D0AFE"/>
    <w:rsid w:val="009D0CD7"/>
    <w:rsid w:val="009D12CA"/>
    <w:rsid w:val="009D3036"/>
    <w:rsid w:val="009D3487"/>
    <w:rsid w:val="009D410A"/>
    <w:rsid w:val="009D49F1"/>
    <w:rsid w:val="009D4C56"/>
    <w:rsid w:val="009D548F"/>
    <w:rsid w:val="009D5D32"/>
    <w:rsid w:val="009D5F28"/>
    <w:rsid w:val="009D7962"/>
    <w:rsid w:val="009D7D67"/>
    <w:rsid w:val="009E12D1"/>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0EEE"/>
    <w:rsid w:val="009F1B3B"/>
    <w:rsid w:val="009F1E4F"/>
    <w:rsid w:val="009F2D18"/>
    <w:rsid w:val="009F365E"/>
    <w:rsid w:val="009F3E7A"/>
    <w:rsid w:val="009F4272"/>
    <w:rsid w:val="009F4EED"/>
    <w:rsid w:val="009F554F"/>
    <w:rsid w:val="009F5C3D"/>
    <w:rsid w:val="009F67C9"/>
    <w:rsid w:val="009F6A06"/>
    <w:rsid w:val="009F6EAC"/>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07AB8"/>
    <w:rsid w:val="00A12114"/>
    <w:rsid w:val="00A13206"/>
    <w:rsid w:val="00A1430A"/>
    <w:rsid w:val="00A1431D"/>
    <w:rsid w:val="00A14550"/>
    <w:rsid w:val="00A145A9"/>
    <w:rsid w:val="00A15ACC"/>
    <w:rsid w:val="00A16417"/>
    <w:rsid w:val="00A16E42"/>
    <w:rsid w:val="00A170A3"/>
    <w:rsid w:val="00A17A45"/>
    <w:rsid w:val="00A17F97"/>
    <w:rsid w:val="00A202BC"/>
    <w:rsid w:val="00A203A2"/>
    <w:rsid w:val="00A20492"/>
    <w:rsid w:val="00A21106"/>
    <w:rsid w:val="00A21CE6"/>
    <w:rsid w:val="00A220E6"/>
    <w:rsid w:val="00A220FF"/>
    <w:rsid w:val="00A22121"/>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12FD"/>
    <w:rsid w:val="00A31A4F"/>
    <w:rsid w:val="00A31CA1"/>
    <w:rsid w:val="00A31DA9"/>
    <w:rsid w:val="00A32575"/>
    <w:rsid w:val="00A33C4E"/>
    <w:rsid w:val="00A33DBD"/>
    <w:rsid w:val="00A36D5D"/>
    <w:rsid w:val="00A370A3"/>
    <w:rsid w:val="00A37CDA"/>
    <w:rsid w:val="00A40206"/>
    <w:rsid w:val="00A40DA0"/>
    <w:rsid w:val="00A41843"/>
    <w:rsid w:val="00A41C41"/>
    <w:rsid w:val="00A44422"/>
    <w:rsid w:val="00A4458E"/>
    <w:rsid w:val="00A45A06"/>
    <w:rsid w:val="00A45B3B"/>
    <w:rsid w:val="00A45E50"/>
    <w:rsid w:val="00A46D85"/>
    <w:rsid w:val="00A504CC"/>
    <w:rsid w:val="00A50A54"/>
    <w:rsid w:val="00A50C45"/>
    <w:rsid w:val="00A50EC7"/>
    <w:rsid w:val="00A51C2B"/>
    <w:rsid w:val="00A51DCE"/>
    <w:rsid w:val="00A53A92"/>
    <w:rsid w:val="00A54DAA"/>
    <w:rsid w:val="00A5525D"/>
    <w:rsid w:val="00A55F52"/>
    <w:rsid w:val="00A57200"/>
    <w:rsid w:val="00A57284"/>
    <w:rsid w:val="00A60866"/>
    <w:rsid w:val="00A6383F"/>
    <w:rsid w:val="00A64837"/>
    <w:rsid w:val="00A6564E"/>
    <w:rsid w:val="00A65CA5"/>
    <w:rsid w:val="00A65DA1"/>
    <w:rsid w:val="00A6646D"/>
    <w:rsid w:val="00A664F4"/>
    <w:rsid w:val="00A66B66"/>
    <w:rsid w:val="00A66C0A"/>
    <w:rsid w:val="00A67239"/>
    <w:rsid w:val="00A674A0"/>
    <w:rsid w:val="00A67A56"/>
    <w:rsid w:val="00A7005F"/>
    <w:rsid w:val="00A70940"/>
    <w:rsid w:val="00A70BD8"/>
    <w:rsid w:val="00A717F4"/>
    <w:rsid w:val="00A7230B"/>
    <w:rsid w:val="00A72EC4"/>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497"/>
    <w:rsid w:val="00A917CE"/>
    <w:rsid w:val="00A924E3"/>
    <w:rsid w:val="00A93111"/>
    <w:rsid w:val="00A94531"/>
    <w:rsid w:val="00A95222"/>
    <w:rsid w:val="00A9523C"/>
    <w:rsid w:val="00A952DC"/>
    <w:rsid w:val="00A95430"/>
    <w:rsid w:val="00A954EF"/>
    <w:rsid w:val="00A95B85"/>
    <w:rsid w:val="00A965F5"/>
    <w:rsid w:val="00A967FF"/>
    <w:rsid w:val="00A96EE1"/>
    <w:rsid w:val="00AA14ED"/>
    <w:rsid w:val="00AA2184"/>
    <w:rsid w:val="00AA299F"/>
    <w:rsid w:val="00AA2ECD"/>
    <w:rsid w:val="00AA2F4C"/>
    <w:rsid w:val="00AA389E"/>
    <w:rsid w:val="00AA4670"/>
    <w:rsid w:val="00AA5EB8"/>
    <w:rsid w:val="00AA7877"/>
    <w:rsid w:val="00AA7F3B"/>
    <w:rsid w:val="00AB1BC5"/>
    <w:rsid w:val="00AB29DD"/>
    <w:rsid w:val="00AB31E6"/>
    <w:rsid w:val="00AB34FB"/>
    <w:rsid w:val="00AB386C"/>
    <w:rsid w:val="00AB3EA7"/>
    <w:rsid w:val="00AB5385"/>
    <w:rsid w:val="00AB5A52"/>
    <w:rsid w:val="00AB63C9"/>
    <w:rsid w:val="00AB7BCC"/>
    <w:rsid w:val="00AC04A8"/>
    <w:rsid w:val="00AC0D89"/>
    <w:rsid w:val="00AC0DED"/>
    <w:rsid w:val="00AC0EDD"/>
    <w:rsid w:val="00AC24D4"/>
    <w:rsid w:val="00AC286A"/>
    <w:rsid w:val="00AC30A5"/>
    <w:rsid w:val="00AC3589"/>
    <w:rsid w:val="00AC538B"/>
    <w:rsid w:val="00AC6483"/>
    <w:rsid w:val="00AC7E00"/>
    <w:rsid w:val="00AD0CB0"/>
    <w:rsid w:val="00AD1131"/>
    <w:rsid w:val="00AD1D0D"/>
    <w:rsid w:val="00AD437E"/>
    <w:rsid w:val="00AD4CA1"/>
    <w:rsid w:val="00AD516F"/>
    <w:rsid w:val="00AD5589"/>
    <w:rsid w:val="00AD77C4"/>
    <w:rsid w:val="00AD7FF2"/>
    <w:rsid w:val="00AE00A8"/>
    <w:rsid w:val="00AE06E4"/>
    <w:rsid w:val="00AE09E4"/>
    <w:rsid w:val="00AE0E4B"/>
    <w:rsid w:val="00AE1C45"/>
    <w:rsid w:val="00AE1E94"/>
    <w:rsid w:val="00AE2238"/>
    <w:rsid w:val="00AE2F94"/>
    <w:rsid w:val="00AE30CB"/>
    <w:rsid w:val="00AE444F"/>
    <w:rsid w:val="00AE451A"/>
    <w:rsid w:val="00AE4633"/>
    <w:rsid w:val="00AE493E"/>
    <w:rsid w:val="00AE4FD3"/>
    <w:rsid w:val="00AE52A5"/>
    <w:rsid w:val="00AE54F0"/>
    <w:rsid w:val="00AE789D"/>
    <w:rsid w:val="00AE7D59"/>
    <w:rsid w:val="00AF20EE"/>
    <w:rsid w:val="00AF21AB"/>
    <w:rsid w:val="00AF2A5D"/>
    <w:rsid w:val="00AF39F4"/>
    <w:rsid w:val="00AF4D5D"/>
    <w:rsid w:val="00AF5525"/>
    <w:rsid w:val="00AF5F92"/>
    <w:rsid w:val="00AF66E6"/>
    <w:rsid w:val="00AF6B5D"/>
    <w:rsid w:val="00AF78C3"/>
    <w:rsid w:val="00B00EC3"/>
    <w:rsid w:val="00B01283"/>
    <w:rsid w:val="00B01327"/>
    <w:rsid w:val="00B03CFC"/>
    <w:rsid w:val="00B0447A"/>
    <w:rsid w:val="00B0665E"/>
    <w:rsid w:val="00B07071"/>
    <w:rsid w:val="00B119E8"/>
    <w:rsid w:val="00B11C1D"/>
    <w:rsid w:val="00B12CED"/>
    <w:rsid w:val="00B13427"/>
    <w:rsid w:val="00B13CF4"/>
    <w:rsid w:val="00B157CA"/>
    <w:rsid w:val="00B159F0"/>
    <w:rsid w:val="00B15BBF"/>
    <w:rsid w:val="00B16192"/>
    <w:rsid w:val="00B173B8"/>
    <w:rsid w:val="00B203E8"/>
    <w:rsid w:val="00B20D00"/>
    <w:rsid w:val="00B20FC7"/>
    <w:rsid w:val="00B21953"/>
    <w:rsid w:val="00B219E0"/>
    <w:rsid w:val="00B21ECB"/>
    <w:rsid w:val="00B22FCB"/>
    <w:rsid w:val="00B238C3"/>
    <w:rsid w:val="00B245B5"/>
    <w:rsid w:val="00B246C1"/>
    <w:rsid w:val="00B25031"/>
    <w:rsid w:val="00B25507"/>
    <w:rsid w:val="00B25813"/>
    <w:rsid w:val="00B30216"/>
    <w:rsid w:val="00B302E1"/>
    <w:rsid w:val="00B30754"/>
    <w:rsid w:val="00B30A0D"/>
    <w:rsid w:val="00B3150D"/>
    <w:rsid w:val="00B31F05"/>
    <w:rsid w:val="00B32C41"/>
    <w:rsid w:val="00B3398D"/>
    <w:rsid w:val="00B33CFE"/>
    <w:rsid w:val="00B3417A"/>
    <w:rsid w:val="00B3418A"/>
    <w:rsid w:val="00B34687"/>
    <w:rsid w:val="00B36D58"/>
    <w:rsid w:val="00B371AF"/>
    <w:rsid w:val="00B37B83"/>
    <w:rsid w:val="00B411C5"/>
    <w:rsid w:val="00B41242"/>
    <w:rsid w:val="00B415F6"/>
    <w:rsid w:val="00B417FD"/>
    <w:rsid w:val="00B41811"/>
    <w:rsid w:val="00B4221C"/>
    <w:rsid w:val="00B4243E"/>
    <w:rsid w:val="00B42441"/>
    <w:rsid w:val="00B4261D"/>
    <w:rsid w:val="00B4416F"/>
    <w:rsid w:val="00B443CB"/>
    <w:rsid w:val="00B45C1E"/>
    <w:rsid w:val="00B460C7"/>
    <w:rsid w:val="00B46320"/>
    <w:rsid w:val="00B47F23"/>
    <w:rsid w:val="00B507CF"/>
    <w:rsid w:val="00B50FC3"/>
    <w:rsid w:val="00B51AB0"/>
    <w:rsid w:val="00B528E7"/>
    <w:rsid w:val="00B536BA"/>
    <w:rsid w:val="00B55CB0"/>
    <w:rsid w:val="00B566E5"/>
    <w:rsid w:val="00B57CFB"/>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E61"/>
    <w:rsid w:val="00B674D3"/>
    <w:rsid w:val="00B67713"/>
    <w:rsid w:val="00B67AD7"/>
    <w:rsid w:val="00B70198"/>
    <w:rsid w:val="00B70339"/>
    <w:rsid w:val="00B71597"/>
    <w:rsid w:val="00B71937"/>
    <w:rsid w:val="00B725C3"/>
    <w:rsid w:val="00B72D4B"/>
    <w:rsid w:val="00B7336A"/>
    <w:rsid w:val="00B73A8F"/>
    <w:rsid w:val="00B74E2C"/>
    <w:rsid w:val="00B7517C"/>
    <w:rsid w:val="00B756FC"/>
    <w:rsid w:val="00B75AAE"/>
    <w:rsid w:val="00B762CA"/>
    <w:rsid w:val="00B765D6"/>
    <w:rsid w:val="00B7699A"/>
    <w:rsid w:val="00B83049"/>
    <w:rsid w:val="00B833CC"/>
    <w:rsid w:val="00B84571"/>
    <w:rsid w:val="00B85144"/>
    <w:rsid w:val="00B8520A"/>
    <w:rsid w:val="00B86D24"/>
    <w:rsid w:val="00B875E8"/>
    <w:rsid w:val="00B919B5"/>
    <w:rsid w:val="00B925FC"/>
    <w:rsid w:val="00B92833"/>
    <w:rsid w:val="00B93536"/>
    <w:rsid w:val="00B93A3A"/>
    <w:rsid w:val="00B93D81"/>
    <w:rsid w:val="00B94456"/>
    <w:rsid w:val="00B95822"/>
    <w:rsid w:val="00B96656"/>
    <w:rsid w:val="00B9758C"/>
    <w:rsid w:val="00B977B8"/>
    <w:rsid w:val="00BA0471"/>
    <w:rsid w:val="00BA0BC2"/>
    <w:rsid w:val="00BA0C2D"/>
    <w:rsid w:val="00BA0C40"/>
    <w:rsid w:val="00BA0C63"/>
    <w:rsid w:val="00BA10DA"/>
    <w:rsid w:val="00BA1B92"/>
    <w:rsid w:val="00BA2425"/>
    <w:rsid w:val="00BA24FA"/>
    <w:rsid w:val="00BA4ECF"/>
    <w:rsid w:val="00BA500D"/>
    <w:rsid w:val="00BA5047"/>
    <w:rsid w:val="00BA54C2"/>
    <w:rsid w:val="00BA62A8"/>
    <w:rsid w:val="00BB188F"/>
    <w:rsid w:val="00BB1FC3"/>
    <w:rsid w:val="00BB26EE"/>
    <w:rsid w:val="00BB2967"/>
    <w:rsid w:val="00BB2ACB"/>
    <w:rsid w:val="00BB32FC"/>
    <w:rsid w:val="00BB424C"/>
    <w:rsid w:val="00BB473E"/>
    <w:rsid w:val="00BB5810"/>
    <w:rsid w:val="00BB6169"/>
    <w:rsid w:val="00BB66E4"/>
    <w:rsid w:val="00BB6F04"/>
    <w:rsid w:val="00BB78FA"/>
    <w:rsid w:val="00BC0565"/>
    <w:rsid w:val="00BC0C81"/>
    <w:rsid w:val="00BC19B6"/>
    <w:rsid w:val="00BC2CAF"/>
    <w:rsid w:val="00BC4DAB"/>
    <w:rsid w:val="00BC5599"/>
    <w:rsid w:val="00BC58DD"/>
    <w:rsid w:val="00BC5BDA"/>
    <w:rsid w:val="00BC67F5"/>
    <w:rsid w:val="00BC7865"/>
    <w:rsid w:val="00BC796E"/>
    <w:rsid w:val="00BC7FC9"/>
    <w:rsid w:val="00BD0D8B"/>
    <w:rsid w:val="00BD2C5E"/>
    <w:rsid w:val="00BD3224"/>
    <w:rsid w:val="00BD45EA"/>
    <w:rsid w:val="00BD518E"/>
    <w:rsid w:val="00BD5884"/>
    <w:rsid w:val="00BD5B1A"/>
    <w:rsid w:val="00BD5D5C"/>
    <w:rsid w:val="00BD5E5E"/>
    <w:rsid w:val="00BD607E"/>
    <w:rsid w:val="00BD647B"/>
    <w:rsid w:val="00BD6D75"/>
    <w:rsid w:val="00BE0588"/>
    <w:rsid w:val="00BE0A78"/>
    <w:rsid w:val="00BE19AC"/>
    <w:rsid w:val="00BE2701"/>
    <w:rsid w:val="00BE31A2"/>
    <w:rsid w:val="00BE3B4C"/>
    <w:rsid w:val="00BE3EAD"/>
    <w:rsid w:val="00BE4914"/>
    <w:rsid w:val="00BE4F32"/>
    <w:rsid w:val="00BE5109"/>
    <w:rsid w:val="00BE5E98"/>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988"/>
    <w:rsid w:val="00C150B4"/>
    <w:rsid w:val="00C1522B"/>
    <w:rsid w:val="00C15269"/>
    <w:rsid w:val="00C15580"/>
    <w:rsid w:val="00C20D52"/>
    <w:rsid w:val="00C211FC"/>
    <w:rsid w:val="00C214CF"/>
    <w:rsid w:val="00C215C0"/>
    <w:rsid w:val="00C21775"/>
    <w:rsid w:val="00C21F80"/>
    <w:rsid w:val="00C22026"/>
    <w:rsid w:val="00C2208D"/>
    <w:rsid w:val="00C22CC3"/>
    <w:rsid w:val="00C231D3"/>
    <w:rsid w:val="00C24C43"/>
    <w:rsid w:val="00C25004"/>
    <w:rsid w:val="00C25AF4"/>
    <w:rsid w:val="00C26A97"/>
    <w:rsid w:val="00C26D8A"/>
    <w:rsid w:val="00C27258"/>
    <w:rsid w:val="00C279AD"/>
    <w:rsid w:val="00C279ED"/>
    <w:rsid w:val="00C3248B"/>
    <w:rsid w:val="00C33AFC"/>
    <w:rsid w:val="00C340FD"/>
    <w:rsid w:val="00C34412"/>
    <w:rsid w:val="00C346AB"/>
    <w:rsid w:val="00C34EDA"/>
    <w:rsid w:val="00C35028"/>
    <w:rsid w:val="00C361B7"/>
    <w:rsid w:val="00C364D3"/>
    <w:rsid w:val="00C373C7"/>
    <w:rsid w:val="00C37CC9"/>
    <w:rsid w:val="00C401C4"/>
    <w:rsid w:val="00C40350"/>
    <w:rsid w:val="00C408B6"/>
    <w:rsid w:val="00C40C8D"/>
    <w:rsid w:val="00C41373"/>
    <w:rsid w:val="00C44207"/>
    <w:rsid w:val="00C445E1"/>
    <w:rsid w:val="00C459BE"/>
    <w:rsid w:val="00C45A4C"/>
    <w:rsid w:val="00C45EF1"/>
    <w:rsid w:val="00C4662F"/>
    <w:rsid w:val="00C46745"/>
    <w:rsid w:val="00C47303"/>
    <w:rsid w:val="00C500C4"/>
    <w:rsid w:val="00C5063E"/>
    <w:rsid w:val="00C50E69"/>
    <w:rsid w:val="00C525F5"/>
    <w:rsid w:val="00C542C1"/>
    <w:rsid w:val="00C55D59"/>
    <w:rsid w:val="00C5620E"/>
    <w:rsid w:val="00C566D0"/>
    <w:rsid w:val="00C57336"/>
    <w:rsid w:val="00C5761A"/>
    <w:rsid w:val="00C576F6"/>
    <w:rsid w:val="00C60D5A"/>
    <w:rsid w:val="00C62D17"/>
    <w:rsid w:val="00C62E72"/>
    <w:rsid w:val="00C64F3F"/>
    <w:rsid w:val="00C65513"/>
    <w:rsid w:val="00C65814"/>
    <w:rsid w:val="00C6640C"/>
    <w:rsid w:val="00C6675E"/>
    <w:rsid w:val="00C66E69"/>
    <w:rsid w:val="00C67599"/>
    <w:rsid w:val="00C67B86"/>
    <w:rsid w:val="00C67F0E"/>
    <w:rsid w:val="00C70413"/>
    <w:rsid w:val="00C7051A"/>
    <w:rsid w:val="00C705ED"/>
    <w:rsid w:val="00C709B3"/>
    <w:rsid w:val="00C71790"/>
    <w:rsid w:val="00C717BD"/>
    <w:rsid w:val="00C71E38"/>
    <w:rsid w:val="00C72717"/>
    <w:rsid w:val="00C727FF"/>
    <w:rsid w:val="00C73256"/>
    <w:rsid w:val="00C73390"/>
    <w:rsid w:val="00C73F38"/>
    <w:rsid w:val="00C748A3"/>
    <w:rsid w:val="00C74BD8"/>
    <w:rsid w:val="00C76352"/>
    <w:rsid w:val="00C765C7"/>
    <w:rsid w:val="00C801E7"/>
    <w:rsid w:val="00C804E6"/>
    <w:rsid w:val="00C808D1"/>
    <w:rsid w:val="00C80AC8"/>
    <w:rsid w:val="00C80E69"/>
    <w:rsid w:val="00C819A3"/>
    <w:rsid w:val="00C822A8"/>
    <w:rsid w:val="00C8283A"/>
    <w:rsid w:val="00C8457D"/>
    <w:rsid w:val="00C84CE2"/>
    <w:rsid w:val="00C85CDE"/>
    <w:rsid w:val="00C86CF7"/>
    <w:rsid w:val="00C87901"/>
    <w:rsid w:val="00C87E27"/>
    <w:rsid w:val="00C912A4"/>
    <w:rsid w:val="00C914DD"/>
    <w:rsid w:val="00C92131"/>
    <w:rsid w:val="00C92E08"/>
    <w:rsid w:val="00C949C9"/>
    <w:rsid w:val="00C97052"/>
    <w:rsid w:val="00CA04BA"/>
    <w:rsid w:val="00CA07B0"/>
    <w:rsid w:val="00CA0EF2"/>
    <w:rsid w:val="00CA1F0F"/>
    <w:rsid w:val="00CA3241"/>
    <w:rsid w:val="00CA32E2"/>
    <w:rsid w:val="00CA34C7"/>
    <w:rsid w:val="00CA42B6"/>
    <w:rsid w:val="00CA4BCA"/>
    <w:rsid w:val="00CA4E94"/>
    <w:rsid w:val="00CA4F43"/>
    <w:rsid w:val="00CA6217"/>
    <w:rsid w:val="00CA6B9D"/>
    <w:rsid w:val="00CA6C3F"/>
    <w:rsid w:val="00CA7794"/>
    <w:rsid w:val="00CA7ABB"/>
    <w:rsid w:val="00CA7D92"/>
    <w:rsid w:val="00CA7E0F"/>
    <w:rsid w:val="00CB073D"/>
    <w:rsid w:val="00CB11E9"/>
    <w:rsid w:val="00CB12EF"/>
    <w:rsid w:val="00CB1B4F"/>
    <w:rsid w:val="00CB211F"/>
    <w:rsid w:val="00CB252A"/>
    <w:rsid w:val="00CB36B1"/>
    <w:rsid w:val="00CB4364"/>
    <w:rsid w:val="00CB449E"/>
    <w:rsid w:val="00CB4EB0"/>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D0EAC"/>
    <w:rsid w:val="00CD2E2D"/>
    <w:rsid w:val="00CD32CF"/>
    <w:rsid w:val="00CD407F"/>
    <w:rsid w:val="00CD40F9"/>
    <w:rsid w:val="00CD48CE"/>
    <w:rsid w:val="00CD507B"/>
    <w:rsid w:val="00CD557E"/>
    <w:rsid w:val="00CD5CD2"/>
    <w:rsid w:val="00CD5F3D"/>
    <w:rsid w:val="00CD5FE7"/>
    <w:rsid w:val="00CD604B"/>
    <w:rsid w:val="00CD6EED"/>
    <w:rsid w:val="00CD7168"/>
    <w:rsid w:val="00CE0241"/>
    <w:rsid w:val="00CE06B3"/>
    <w:rsid w:val="00CE152A"/>
    <w:rsid w:val="00CE1BA4"/>
    <w:rsid w:val="00CE26CD"/>
    <w:rsid w:val="00CE348B"/>
    <w:rsid w:val="00CE4094"/>
    <w:rsid w:val="00CE5CA3"/>
    <w:rsid w:val="00CE6D3D"/>
    <w:rsid w:val="00CE6F91"/>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A3F"/>
    <w:rsid w:val="00D04BA7"/>
    <w:rsid w:val="00D10628"/>
    <w:rsid w:val="00D12991"/>
    <w:rsid w:val="00D13308"/>
    <w:rsid w:val="00D1340E"/>
    <w:rsid w:val="00D14530"/>
    <w:rsid w:val="00D14739"/>
    <w:rsid w:val="00D147C8"/>
    <w:rsid w:val="00D16A2E"/>
    <w:rsid w:val="00D16C4A"/>
    <w:rsid w:val="00D17FF8"/>
    <w:rsid w:val="00D20034"/>
    <w:rsid w:val="00D201EF"/>
    <w:rsid w:val="00D20D11"/>
    <w:rsid w:val="00D21B4E"/>
    <w:rsid w:val="00D225B4"/>
    <w:rsid w:val="00D22B60"/>
    <w:rsid w:val="00D22C64"/>
    <w:rsid w:val="00D239A5"/>
    <w:rsid w:val="00D250AD"/>
    <w:rsid w:val="00D25B5D"/>
    <w:rsid w:val="00D267B2"/>
    <w:rsid w:val="00D279EF"/>
    <w:rsid w:val="00D27CE6"/>
    <w:rsid w:val="00D303D6"/>
    <w:rsid w:val="00D31311"/>
    <w:rsid w:val="00D32A41"/>
    <w:rsid w:val="00D32E79"/>
    <w:rsid w:val="00D334B0"/>
    <w:rsid w:val="00D3368C"/>
    <w:rsid w:val="00D34F31"/>
    <w:rsid w:val="00D3519D"/>
    <w:rsid w:val="00D35B90"/>
    <w:rsid w:val="00D3629F"/>
    <w:rsid w:val="00D36BCE"/>
    <w:rsid w:val="00D40159"/>
    <w:rsid w:val="00D401D2"/>
    <w:rsid w:val="00D404E0"/>
    <w:rsid w:val="00D411FC"/>
    <w:rsid w:val="00D413E3"/>
    <w:rsid w:val="00D4162D"/>
    <w:rsid w:val="00D41718"/>
    <w:rsid w:val="00D4291C"/>
    <w:rsid w:val="00D42B7A"/>
    <w:rsid w:val="00D430AB"/>
    <w:rsid w:val="00D43474"/>
    <w:rsid w:val="00D43627"/>
    <w:rsid w:val="00D43AAD"/>
    <w:rsid w:val="00D44580"/>
    <w:rsid w:val="00D44D08"/>
    <w:rsid w:val="00D4567B"/>
    <w:rsid w:val="00D466C8"/>
    <w:rsid w:val="00D46E51"/>
    <w:rsid w:val="00D47CCA"/>
    <w:rsid w:val="00D505CA"/>
    <w:rsid w:val="00D51B1F"/>
    <w:rsid w:val="00D523B4"/>
    <w:rsid w:val="00D52898"/>
    <w:rsid w:val="00D52F6C"/>
    <w:rsid w:val="00D537B9"/>
    <w:rsid w:val="00D5381C"/>
    <w:rsid w:val="00D53B20"/>
    <w:rsid w:val="00D557E0"/>
    <w:rsid w:val="00D561DB"/>
    <w:rsid w:val="00D56F3B"/>
    <w:rsid w:val="00D57BCC"/>
    <w:rsid w:val="00D57D83"/>
    <w:rsid w:val="00D57E5A"/>
    <w:rsid w:val="00D6005A"/>
    <w:rsid w:val="00D60EE3"/>
    <w:rsid w:val="00D61367"/>
    <w:rsid w:val="00D619B5"/>
    <w:rsid w:val="00D61CB1"/>
    <w:rsid w:val="00D62D00"/>
    <w:rsid w:val="00D632A2"/>
    <w:rsid w:val="00D63F79"/>
    <w:rsid w:val="00D644AE"/>
    <w:rsid w:val="00D64682"/>
    <w:rsid w:val="00D65605"/>
    <w:rsid w:val="00D656E4"/>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273"/>
    <w:rsid w:val="00D836B3"/>
    <w:rsid w:val="00D83EB6"/>
    <w:rsid w:val="00D85013"/>
    <w:rsid w:val="00D850C4"/>
    <w:rsid w:val="00D85AE6"/>
    <w:rsid w:val="00D87BF6"/>
    <w:rsid w:val="00D91F78"/>
    <w:rsid w:val="00D92959"/>
    <w:rsid w:val="00D93655"/>
    <w:rsid w:val="00D9426A"/>
    <w:rsid w:val="00D9453F"/>
    <w:rsid w:val="00D945A9"/>
    <w:rsid w:val="00D94B63"/>
    <w:rsid w:val="00DA00D6"/>
    <w:rsid w:val="00DA0DBF"/>
    <w:rsid w:val="00DA1147"/>
    <w:rsid w:val="00DA247F"/>
    <w:rsid w:val="00DA4CC1"/>
    <w:rsid w:val="00DA6E91"/>
    <w:rsid w:val="00DA7BE5"/>
    <w:rsid w:val="00DB0303"/>
    <w:rsid w:val="00DB0982"/>
    <w:rsid w:val="00DB0A37"/>
    <w:rsid w:val="00DB1A75"/>
    <w:rsid w:val="00DB2789"/>
    <w:rsid w:val="00DB302D"/>
    <w:rsid w:val="00DB41EC"/>
    <w:rsid w:val="00DB4272"/>
    <w:rsid w:val="00DB567E"/>
    <w:rsid w:val="00DB65C9"/>
    <w:rsid w:val="00DB74CA"/>
    <w:rsid w:val="00DB7C6A"/>
    <w:rsid w:val="00DC0059"/>
    <w:rsid w:val="00DC0A49"/>
    <w:rsid w:val="00DC0D17"/>
    <w:rsid w:val="00DC14CB"/>
    <w:rsid w:val="00DC44A3"/>
    <w:rsid w:val="00DC4A29"/>
    <w:rsid w:val="00DC5536"/>
    <w:rsid w:val="00DC581C"/>
    <w:rsid w:val="00DC5AB8"/>
    <w:rsid w:val="00DC6182"/>
    <w:rsid w:val="00DC6368"/>
    <w:rsid w:val="00DC71DB"/>
    <w:rsid w:val="00DD080B"/>
    <w:rsid w:val="00DD0883"/>
    <w:rsid w:val="00DD12EA"/>
    <w:rsid w:val="00DD13DB"/>
    <w:rsid w:val="00DD15CF"/>
    <w:rsid w:val="00DD1635"/>
    <w:rsid w:val="00DD212B"/>
    <w:rsid w:val="00DD2409"/>
    <w:rsid w:val="00DD2710"/>
    <w:rsid w:val="00DD352A"/>
    <w:rsid w:val="00DD36CF"/>
    <w:rsid w:val="00DD36D7"/>
    <w:rsid w:val="00DD3A8D"/>
    <w:rsid w:val="00DD4562"/>
    <w:rsid w:val="00DD4DEA"/>
    <w:rsid w:val="00DD6171"/>
    <w:rsid w:val="00DD63E7"/>
    <w:rsid w:val="00DD6AF5"/>
    <w:rsid w:val="00DD6DB7"/>
    <w:rsid w:val="00DD727A"/>
    <w:rsid w:val="00DD73A4"/>
    <w:rsid w:val="00DD787E"/>
    <w:rsid w:val="00DD7EE4"/>
    <w:rsid w:val="00DE0631"/>
    <w:rsid w:val="00DE2AC2"/>
    <w:rsid w:val="00DE350D"/>
    <w:rsid w:val="00DE3D30"/>
    <w:rsid w:val="00DE496B"/>
    <w:rsid w:val="00DE4C33"/>
    <w:rsid w:val="00DE5227"/>
    <w:rsid w:val="00DE61A6"/>
    <w:rsid w:val="00DE6994"/>
    <w:rsid w:val="00DE6E98"/>
    <w:rsid w:val="00DE7044"/>
    <w:rsid w:val="00DE7D2C"/>
    <w:rsid w:val="00DF005D"/>
    <w:rsid w:val="00DF099C"/>
    <w:rsid w:val="00DF0DD9"/>
    <w:rsid w:val="00DF1C8C"/>
    <w:rsid w:val="00DF2600"/>
    <w:rsid w:val="00DF27CD"/>
    <w:rsid w:val="00DF4AB8"/>
    <w:rsid w:val="00DF565A"/>
    <w:rsid w:val="00DF659E"/>
    <w:rsid w:val="00DF74FC"/>
    <w:rsid w:val="00E01741"/>
    <w:rsid w:val="00E0231E"/>
    <w:rsid w:val="00E03F93"/>
    <w:rsid w:val="00E041C2"/>
    <w:rsid w:val="00E04C16"/>
    <w:rsid w:val="00E04C92"/>
    <w:rsid w:val="00E0554D"/>
    <w:rsid w:val="00E05EA6"/>
    <w:rsid w:val="00E106F4"/>
    <w:rsid w:val="00E1159D"/>
    <w:rsid w:val="00E11B68"/>
    <w:rsid w:val="00E12AF6"/>
    <w:rsid w:val="00E132D9"/>
    <w:rsid w:val="00E135CE"/>
    <w:rsid w:val="00E142D4"/>
    <w:rsid w:val="00E145C5"/>
    <w:rsid w:val="00E15DD0"/>
    <w:rsid w:val="00E178A6"/>
    <w:rsid w:val="00E17B42"/>
    <w:rsid w:val="00E17DDB"/>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E44"/>
    <w:rsid w:val="00E33251"/>
    <w:rsid w:val="00E343FA"/>
    <w:rsid w:val="00E34E91"/>
    <w:rsid w:val="00E35F55"/>
    <w:rsid w:val="00E360B6"/>
    <w:rsid w:val="00E374EB"/>
    <w:rsid w:val="00E37B21"/>
    <w:rsid w:val="00E40A07"/>
    <w:rsid w:val="00E415C0"/>
    <w:rsid w:val="00E4357D"/>
    <w:rsid w:val="00E43DC7"/>
    <w:rsid w:val="00E44E77"/>
    <w:rsid w:val="00E45371"/>
    <w:rsid w:val="00E454B9"/>
    <w:rsid w:val="00E45874"/>
    <w:rsid w:val="00E47E03"/>
    <w:rsid w:val="00E50448"/>
    <w:rsid w:val="00E5066F"/>
    <w:rsid w:val="00E5087F"/>
    <w:rsid w:val="00E5133F"/>
    <w:rsid w:val="00E51E83"/>
    <w:rsid w:val="00E5283D"/>
    <w:rsid w:val="00E5343A"/>
    <w:rsid w:val="00E53ECF"/>
    <w:rsid w:val="00E53F12"/>
    <w:rsid w:val="00E543D4"/>
    <w:rsid w:val="00E5547A"/>
    <w:rsid w:val="00E55559"/>
    <w:rsid w:val="00E55E26"/>
    <w:rsid w:val="00E564E8"/>
    <w:rsid w:val="00E56932"/>
    <w:rsid w:val="00E56BCE"/>
    <w:rsid w:val="00E56DB9"/>
    <w:rsid w:val="00E57099"/>
    <w:rsid w:val="00E60C76"/>
    <w:rsid w:val="00E61073"/>
    <w:rsid w:val="00E62B8D"/>
    <w:rsid w:val="00E6303E"/>
    <w:rsid w:val="00E63CEC"/>
    <w:rsid w:val="00E64539"/>
    <w:rsid w:val="00E649B7"/>
    <w:rsid w:val="00E649EE"/>
    <w:rsid w:val="00E65DE0"/>
    <w:rsid w:val="00E66DA9"/>
    <w:rsid w:val="00E67798"/>
    <w:rsid w:val="00E70B23"/>
    <w:rsid w:val="00E71446"/>
    <w:rsid w:val="00E7147A"/>
    <w:rsid w:val="00E717B6"/>
    <w:rsid w:val="00E71990"/>
    <w:rsid w:val="00E71AFE"/>
    <w:rsid w:val="00E71BA4"/>
    <w:rsid w:val="00E71FB6"/>
    <w:rsid w:val="00E721BA"/>
    <w:rsid w:val="00E7253E"/>
    <w:rsid w:val="00E731B3"/>
    <w:rsid w:val="00E73A57"/>
    <w:rsid w:val="00E7452F"/>
    <w:rsid w:val="00E752E7"/>
    <w:rsid w:val="00E75611"/>
    <w:rsid w:val="00E76028"/>
    <w:rsid w:val="00E77334"/>
    <w:rsid w:val="00E77D27"/>
    <w:rsid w:val="00E83C18"/>
    <w:rsid w:val="00E84FC9"/>
    <w:rsid w:val="00E84FF0"/>
    <w:rsid w:val="00E8516C"/>
    <w:rsid w:val="00E8634B"/>
    <w:rsid w:val="00E863DB"/>
    <w:rsid w:val="00E879BD"/>
    <w:rsid w:val="00E9016F"/>
    <w:rsid w:val="00E90A78"/>
    <w:rsid w:val="00E92A1C"/>
    <w:rsid w:val="00E93AD5"/>
    <w:rsid w:val="00E94296"/>
    <w:rsid w:val="00E94996"/>
    <w:rsid w:val="00E94AB3"/>
    <w:rsid w:val="00E955FD"/>
    <w:rsid w:val="00E96C79"/>
    <w:rsid w:val="00E96D9E"/>
    <w:rsid w:val="00E96F2A"/>
    <w:rsid w:val="00EA0B60"/>
    <w:rsid w:val="00EA1052"/>
    <w:rsid w:val="00EA14DF"/>
    <w:rsid w:val="00EA1FD3"/>
    <w:rsid w:val="00EA296D"/>
    <w:rsid w:val="00EA49B6"/>
    <w:rsid w:val="00EA530D"/>
    <w:rsid w:val="00EA60C1"/>
    <w:rsid w:val="00EA6136"/>
    <w:rsid w:val="00EA6D18"/>
    <w:rsid w:val="00EB022C"/>
    <w:rsid w:val="00EB0467"/>
    <w:rsid w:val="00EB1B4A"/>
    <w:rsid w:val="00EB1EF6"/>
    <w:rsid w:val="00EB1F7B"/>
    <w:rsid w:val="00EB37C7"/>
    <w:rsid w:val="00EB4D0C"/>
    <w:rsid w:val="00EB505B"/>
    <w:rsid w:val="00EB6E6B"/>
    <w:rsid w:val="00EB784E"/>
    <w:rsid w:val="00EB78B4"/>
    <w:rsid w:val="00EB7F09"/>
    <w:rsid w:val="00EC04C8"/>
    <w:rsid w:val="00EC0903"/>
    <w:rsid w:val="00EC13DE"/>
    <w:rsid w:val="00EC1625"/>
    <w:rsid w:val="00EC2082"/>
    <w:rsid w:val="00EC4137"/>
    <w:rsid w:val="00EC453B"/>
    <w:rsid w:val="00EC498C"/>
    <w:rsid w:val="00EC59CA"/>
    <w:rsid w:val="00EC5CD6"/>
    <w:rsid w:val="00EC6065"/>
    <w:rsid w:val="00EC619B"/>
    <w:rsid w:val="00EC6637"/>
    <w:rsid w:val="00EC6E39"/>
    <w:rsid w:val="00EC70E5"/>
    <w:rsid w:val="00ED0174"/>
    <w:rsid w:val="00ED06E0"/>
    <w:rsid w:val="00ED09BC"/>
    <w:rsid w:val="00ED0B25"/>
    <w:rsid w:val="00ED1F58"/>
    <w:rsid w:val="00ED2D27"/>
    <w:rsid w:val="00ED5409"/>
    <w:rsid w:val="00ED677E"/>
    <w:rsid w:val="00EE0AD6"/>
    <w:rsid w:val="00EE13EC"/>
    <w:rsid w:val="00EE2678"/>
    <w:rsid w:val="00EE445E"/>
    <w:rsid w:val="00EE4981"/>
    <w:rsid w:val="00EE60E8"/>
    <w:rsid w:val="00EE61A2"/>
    <w:rsid w:val="00EF056A"/>
    <w:rsid w:val="00EF0FF3"/>
    <w:rsid w:val="00EF1543"/>
    <w:rsid w:val="00EF44CC"/>
    <w:rsid w:val="00EF48C6"/>
    <w:rsid w:val="00EF4B83"/>
    <w:rsid w:val="00EF50B5"/>
    <w:rsid w:val="00EF6175"/>
    <w:rsid w:val="00EF6ECC"/>
    <w:rsid w:val="00EF7E5E"/>
    <w:rsid w:val="00EF7EF6"/>
    <w:rsid w:val="00F00204"/>
    <w:rsid w:val="00F005B0"/>
    <w:rsid w:val="00F00CC1"/>
    <w:rsid w:val="00F0179E"/>
    <w:rsid w:val="00F0196A"/>
    <w:rsid w:val="00F01F55"/>
    <w:rsid w:val="00F03100"/>
    <w:rsid w:val="00F054BB"/>
    <w:rsid w:val="00F054C6"/>
    <w:rsid w:val="00F055E8"/>
    <w:rsid w:val="00F05E36"/>
    <w:rsid w:val="00F10AD1"/>
    <w:rsid w:val="00F10C91"/>
    <w:rsid w:val="00F1187B"/>
    <w:rsid w:val="00F11DC8"/>
    <w:rsid w:val="00F132AA"/>
    <w:rsid w:val="00F13DEB"/>
    <w:rsid w:val="00F13F2E"/>
    <w:rsid w:val="00F14739"/>
    <w:rsid w:val="00F149EC"/>
    <w:rsid w:val="00F15BB6"/>
    <w:rsid w:val="00F16BAF"/>
    <w:rsid w:val="00F16BCB"/>
    <w:rsid w:val="00F171F5"/>
    <w:rsid w:val="00F20D6F"/>
    <w:rsid w:val="00F210E4"/>
    <w:rsid w:val="00F239E7"/>
    <w:rsid w:val="00F23E25"/>
    <w:rsid w:val="00F24595"/>
    <w:rsid w:val="00F2547E"/>
    <w:rsid w:val="00F2559E"/>
    <w:rsid w:val="00F2621C"/>
    <w:rsid w:val="00F2707F"/>
    <w:rsid w:val="00F27E59"/>
    <w:rsid w:val="00F27E75"/>
    <w:rsid w:val="00F301AF"/>
    <w:rsid w:val="00F30D8F"/>
    <w:rsid w:val="00F32B2A"/>
    <w:rsid w:val="00F3435D"/>
    <w:rsid w:val="00F34BD4"/>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50657"/>
    <w:rsid w:val="00F50BBD"/>
    <w:rsid w:val="00F50CE4"/>
    <w:rsid w:val="00F50E9C"/>
    <w:rsid w:val="00F5119A"/>
    <w:rsid w:val="00F52364"/>
    <w:rsid w:val="00F53566"/>
    <w:rsid w:val="00F53681"/>
    <w:rsid w:val="00F55C5F"/>
    <w:rsid w:val="00F5606B"/>
    <w:rsid w:val="00F604BD"/>
    <w:rsid w:val="00F60B3B"/>
    <w:rsid w:val="00F61BE6"/>
    <w:rsid w:val="00F61C12"/>
    <w:rsid w:val="00F61D5D"/>
    <w:rsid w:val="00F61E1F"/>
    <w:rsid w:val="00F62412"/>
    <w:rsid w:val="00F62493"/>
    <w:rsid w:val="00F626B0"/>
    <w:rsid w:val="00F62D8C"/>
    <w:rsid w:val="00F6392F"/>
    <w:rsid w:val="00F63B88"/>
    <w:rsid w:val="00F63EE3"/>
    <w:rsid w:val="00F64F32"/>
    <w:rsid w:val="00F653A3"/>
    <w:rsid w:val="00F65BB9"/>
    <w:rsid w:val="00F663C2"/>
    <w:rsid w:val="00F67292"/>
    <w:rsid w:val="00F67E3D"/>
    <w:rsid w:val="00F70A9C"/>
    <w:rsid w:val="00F70D29"/>
    <w:rsid w:val="00F7155A"/>
    <w:rsid w:val="00F72A1B"/>
    <w:rsid w:val="00F738D4"/>
    <w:rsid w:val="00F73BD9"/>
    <w:rsid w:val="00F75151"/>
    <w:rsid w:val="00F762F3"/>
    <w:rsid w:val="00F7714C"/>
    <w:rsid w:val="00F7783F"/>
    <w:rsid w:val="00F77FDE"/>
    <w:rsid w:val="00F801B6"/>
    <w:rsid w:val="00F81311"/>
    <w:rsid w:val="00F81BFE"/>
    <w:rsid w:val="00F82591"/>
    <w:rsid w:val="00F82C17"/>
    <w:rsid w:val="00F82CC5"/>
    <w:rsid w:val="00F83909"/>
    <w:rsid w:val="00F850BD"/>
    <w:rsid w:val="00F8510E"/>
    <w:rsid w:val="00F859CB"/>
    <w:rsid w:val="00F86601"/>
    <w:rsid w:val="00F86B16"/>
    <w:rsid w:val="00F86B77"/>
    <w:rsid w:val="00F906D7"/>
    <w:rsid w:val="00F90773"/>
    <w:rsid w:val="00F90A85"/>
    <w:rsid w:val="00F9206E"/>
    <w:rsid w:val="00F92DCD"/>
    <w:rsid w:val="00F93483"/>
    <w:rsid w:val="00F9447E"/>
    <w:rsid w:val="00F948AF"/>
    <w:rsid w:val="00F94A97"/>
    <w:rsid w:val="00F94C31"/>
    <w:rsid w:val="00F94E5C"/>
    <w:rsid w:val="00F94EC7"/>
    <w:rsid w:val="00F951A6"/>
    <w:rsid w:val="00F96079"/>
    <w:rsid w:val="00F967DB"/>
    <w:rsid w:val="00F96A9A"/>
    <w:rsid w:val="00F96BC2"/>
    <w:rsid w:val="00FA14DF"/>
    <w:rsid w:val="00FA2191"/>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3F82"/>
    <w:rsid w:val="00FC5CCA"/>
    <w:rsid w:val="00FC65C3"/>
    <w:rsid w:val="00FC65CD"/>
    <w:rsid w:val="00FD01A6"/>
    <w:rsid w:val="00FD1249"/>
    <w:rsid w:val="00FD15B7"/>
    <w:rsid w:val="00FD1EBC"/>
    <w:rsid w:val="00FD3C40"/>
    <w:rsid w:val="00FD3DA8"/>
    <w:rsid w:val="00FD43F7"/>
    <w:rsid w:val="00FD4482"/>
    <w:rsid w:val="00FD509B"/>
    <w:rsid w:val="00FD5350"/>
    <w:rsid w:val="00FD7044"/>
    <w:rsid w:val="00FD79F1"/>
    <w:rsid w:val="00FD7ACA"/>
    <w:rsid w:val="00FD7EDA"/>
    <w:rsid w:val="00FD7F97"/>
    <w:rsid w:val="00FE0A5C"/>
    <w:rsid w:val="00FE1862"/>
    <w:rsid w:val="00FE18E8"/>
    <w:rsid w:val="00FE3841"/>
    <w:rsid w:val="00FE49EE"/>
    <w:rsid w:val="00FE600E"/>
    <w:rsid w:val="00FE676E"/>
    <w:rsid w:val="00FE6817"/>
    <w:rsid w:val="00FE68B1"/>
    <w:rsid w:val="00FE68F6"/>
    <w:rsid w:val="00FE69E0"/>
    <w:rsid w:val="00FE7A37"/>
    <w:rsid w:val="00FF027B"/>
    <w:rsid w:val="00FF1768"/>
    <w:rsid w:val="00FF385C"/>
    <w:rsid w:val="00FF3E41"/>
    <w:rsid w:val="00FF44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132E"/>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49132E"/>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4913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32E"/>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49132E"/>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qFormat="1"/>
    <w:lsdException w:name="footnote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132E"/>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B157CA"/>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B157CA"/>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autoRedefine/>
    <w:qFormat/>
    <w:rsid w:val="0049132E"/>
    <w:pPr>
      <w:spacing w:before="300" w:line="252" w:lineRule="auto"/>
      <w:ind w:left="720" w:hanging="720"/>
      <w:outlineLvl w:val="2"/>
    </w:pPr>
    <w:rPr>
      <w:rFonts w:ascii="FuturaTOTDem" w:hAnsi="FuturaTOTDem"/>
      <w:color w:val="4981A1"/>
      <w:sz w:val="24"/>
      <w:szCs w:val="24"/>
      <w:lang w:eastAsia="zh-CN"/>
    </w:rPr>
  </w:style>
  <w:style w:type="paragraph" w:styleId="Heading4">
    <w:name w:val="heading 4"/>
    <w:basedOn w:val="Normal"/>
    <w:next w:val="Normal"/>
    <w:link w:val="Heading4Char"/>
    <w:uiPriority w:val="9"/>
    <w:unhideWhenUsed/>
    <w:qFormat/>
    <w:rsid w:val="00B157C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4913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32E"/>
  </w:style>
  <w:style w:type="paragraph" w:styleId="BodyText">
    <w:name w:val="Body Text"/>
    <w:basedOn w:val="Normal"/>
    <w:link w:val="BodyTextChar"/>
    <w:rsid w:val="00E12AF6"/>
    <w:pPr>
      <w:spacing w:after="120"/>
      <w:jc w:val="both"/>
    </w:pPr>
  </w:style>
  <w:style w:type="paragraph" w:styleId="TOC1">
    <w:name w:val="toc 1"/>
    <w:basedOn w:val="Normal"/>
    <w:next w:val="Normal"/>
    <w:autoRedefine/>
    <w:uiPriority w:val="39"/>
    <w:unhideWhenUsed/>
    <w:qFormat/>
    <w:rsid w:val="00B157CA"/>
    <w:pPr>
      <w:numPr>
        <w:numId w:val="18"/>
      </w:numPr>
      <w:spacing w:after="100"/>
    </w:pPr>
  </w:style>
  <w:style w:type="paragraph" w:styleId="TOC2">
    <w:name w:val="toc 2"/>
    <w:basedOn w:val="Normal"/>
    <w:next w:val="Normal"/>
    <w:autoRedefine/>
    <w:uiPriority w:val="39"/>
    <w:unhideWhenUsed/>
    <w:qFormat/>
    <w:rsid w:val="00B157CA"/>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B157C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B157CA"/>
    <w:pPr>
      <w:spacing w:after="100"/>
      <w:ind w:left="440"/>
    </w:pPr>
    <w:rPr>
      <w:lang w:val="en-US" w:eastAsia="ja-JP"/>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B157CA"/>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B157CA"/>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link w:val="Heading3"/>
    <w:rsid w:val="0049132E"/>
    <w:rPr>
      <w:rFonts w:ascii="FuturaTOTDem" w:eastAsiaTheme="minorHAnsi" w:hAnsi="FuturaTOTDem" w:cstheme="minorBidi"/>
      <w:color w:val="4981A1"/>
      <w:sz w:val="24"/>
      <w:szCs w:val="24"/>
      <w:lang w:val="en-GB" w:eastAsia="zh-CN"/>
    </w:rPr>
  </w:style>
  <w:style w:type="character" w:customStyle="1" w:styleId="Heading1Char">
    <w:name w:val="Heading 1 Char"/>
    <w:basedOn w:val="DefaultParagraphFont"/>
    <w:link w:val="Heading1"/>
    <w:uiPriority w:val="9"/>
    <w:rsid w:val="00B157CA"/>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B157CA"/>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B157CA"/>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B157CA"/>
    <w:rPr>
      <w:b/>
      <w:bCs/>
    </w:rPr>
  </w:style>
  <w:style w:type="paragraph" w:styleId="NoSpacing">
    <w:name w:val="No Spacing"/>
    <w:link w:val="NoSpacingChar"/>
    <w:uiPriority w:val="1"/>
    <w:qFormat/>
    <w:rsid w:val="00B157CA"/>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B157CA"/>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B157CA"/>
    <w:rPr>
      <w:i/>
      <w:iCs/>
      <w:color w:val="000000" w:themeColor="text1"/>
    </w:rPr>
  </w:style>
  <w:style w:type="character" w:customStyle="1" w:styleId="QuoteChar">
    <w:name w:val="Quote Char"/>
    <w:basedOn w:val="DefaultParagraphFont"/>
    <w:link w:val="Quote"/>
    <w:uiPriority w:val="29"/>
    <w:rsid w:val="00B157CA"/>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B157CA"/>
    <w:pPr>
      <w:spacing w:before="480" w:after="0"/>
      <w:ind w:left="0" w:firstLine="0"/>
      <w:outlineLvl w:val="9"/>
    </w:pPr>
    <w:rPr>
      <w:color w:val="365F91" w:themeColor="accent1" w:themeShade="BF"/>
      <w:lang w:val="en-US" w:eastAsia="ja-JP"/>
    </w:rPr>
  </w:style>
  <w:style w:type="paragraph" w:styleId="Bibliography">
    <w:name w:val="Bibliography"/>
    <w:basedOn w:val="Normal"/>
    <w:next w:val="Normal"/>
    <w:uiPriority w:val="37"/>
    <w:unhideWhenUsed/>
    <w:rsid w:val="00827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F6E17-6DBF-4E2D-9757-EABB7663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1740</TotalTime>
  <Pages>4</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6631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Robert</cp:lastModifiedBy>
  <cp:revision>495</cp:revision>
  <cp:lastPrinted>2014-07-19T21:07:00Z</cp:lastPrinted>
  <dcterms:created xsi:type="dcterms:W3CDTF">2014-06-24T08:58:00Z</dcterms:created>
  <dcterms:modified xsi:type="dcterms:W3CDTF">2014-08-19T11:08:00Z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